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2F6" w:rsidRPr="002D22F6" w:rsidRDefault="00C052BD" w:rsidP="002D22F6">
      <w:pPr>
        <w:ind w:left="-426" w:firstLine="720"/>
        <w:jc w:val="both"/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D22F6">
        <w:rPr>
          <w:rFonts w:ascii="Segoe UI" w:hAnsi="Segoe UI" w:cs="Segoe UI"/>
          <w:noProof/>
          <w:sz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D3F04D4" wp14:editId="05A92750">
                <wp:simplePos x="0" y="0"/>
                <wp:positionH relativeFrom="page">
                  <wp:posOffset>-21771</wp:posOffset>
                </wp:positionH>
                <wp:positionV relativeFrom="paragraph">
                  <wp:posOffset>-360679</wp:posOffset>
                </wp:positionV>
                <wp:extent cx="11492502" cy="9092384"/>
                <wp:effectExtent l="0" t="0" r="13970" b="13970"/>
                <wp:wrapNone/>
                <wp:docPr id="2" name="Прямокут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2502" cy="9092384"/>
                        </a:xfrm>
                        <a:prstGeom prst="rect">
                          <a:avLst/>
                        </a:prstGeom>
                        <a:solidFill>
                          <a:srgbClr val="6BF5E5"/>
                        </a:solidFill>
                        <a:ln>
                          <a:solidFill>
                            <a:srgbClr val="CCCC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4954" w:rsidRDefault="00A74954" w:rsidP="004761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3F04D4" id="Прямокутник 2" o:spid="_x0000_s1026" style="position:absolute;left:0;text-align:left;margin-left:-1.7pt;margin-top:-28.4pt;width:904.9pt;height:715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" fillcolor="#6bf5e5" strokecolor="#ccf" strokeweight="1pt">
                <v:textbox>
                  <w:txbxContent>
                    <w:p w:rsidR="00A74954" w:rsidRDefault="00A74954" w:rsidP="00476152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2D22F6">
        <w:rPr>
          <w:rFonts w:ascii="Segoe UI" w:hAnsi="Segoe UI" w:cs="Segoe UI"/>
          <w:i/>
          <w:spacing w:val="-6"/>
          <w:sz w:val="28"/>
          <w:lang w:eastAsia="uk-UA"/>
        </w:rPr>
        <w:t>Г</w:t>
      </w:r>
      <w:r w:rsidRPr="002D22F6"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оловне управління статистики у Харківській області інформує Вас про видання статистичного збірника </w:t>
      </w:r>
      <w:r w:rsidR="00273B20" w:rsidRPr="002D22F6"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br/>
      </w:r>
      <w:r w:rsidRPr="002D22F6"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"</w:t>
      </w:r>
      <w:r w:rsidR="008B5393" w:rsidRPr="002D22F6"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Торгівля</w:t>
      </w:r>
      <w:r w:rsidRPr="002D22F6"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Харківської області"</w:t>
      </w:r>
      <w:r w:rsidR="00273B20" w:rsidRPr="002D22F6"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="00273B20" w:rsidRPr="002D22F6"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</w:p>
    <w:p w:rsidR="00273B20" w:rsidRDefault="00273B20" w:rsidP="00036994">
      <w:pPr>
        <w:ind w:left="-426" w:firstLine="720"/>
        <w:jc w:val="both"/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D22F6"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Збірник містить </w:t>
      </w:r>
      <w:r w:rsidR="002D22F6" w:rsidRPr="002D22F6"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дані</w:t>
      </w:r>
      <w:r w:rsidR="00C052BD" w:rsidRPr="002D22F6"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2D22F6" w:rsidRPr="002D22F6"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по області про оборот роздрібної торгівлі (до якого включено роздрібний товарооборот підприємств роздрібної торгівлі, розрахункові дані щодо обсягів продажу споживчих товарів через торгову мережу, що належить фізичним особам-підприємцям, та на ринках), про обсяги роздрібного товарообороту підприємств (юридичних осіб), які здійснювали діяльність із роздрібної торгівлі, в цілому, у міських поселеннях, сільській місцевості, за видами економічної діяльності (КВЕД), про індекси фізичного обсягу роздрібного товарообороту, про товарну структуру роздрібного товарообороту, товарні запаси</w:t>
      </w:r>
      <w:r w:rsidR="002D22F6"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у 2014</w:t>
      </w:r>
      <w:r w:rsidR="002D22F6">
        <w:rPr>
          <w:rFonts w:ascii="Times New Roman" w:eastAsia="Times New Roman" w:hAnsi="Times New Roman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–</w:t>
      </w:r>
      <w:r w:rsidR="002D22F6"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2016 рр.</w:t>
      </w:r>
      <w:r w:rsidR="002D22F6" w:rsidRPr="002D22F6"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</w:p>
    <w:p w:rsidR="00036994" w:rsidRPr="00036994" w:rsidRDefault="00036994" w:rsidP="00036994">
      <w:pPr>
        <w:ind w:left="-426" w:firstLine="720"/>
        <w:jc w:val="both"/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Наведені показники щодо чисельності та заробітної плати за видами економічної діяльності.</w:t>
      </w:r>
    </w:p>
    <w:p w:rsidR="00273B20" w:rsidRPr="002D22F6" w:rsidRDefault="00273B20" w:rsidP="002D22F6">
      <w:pPr>
        <w:ind w:left="-142" w:right="-143"/>
        <w:jc w:val="center"/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D22F6"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lastRenderedPageBreak/>
        <w:t>Структура обороту роздрібної торгівлі у 2016 році</w:t>
      </w:r>
    </w:p>
    <w:p w:rsidR="00273B20" w:rsidRPr="002D22F6" w:rsidRDefault="00273B20" w:rsidP="00273B20">
      <w:pPr>
        <w:spacing w:after="0" w:line="240" w:lineRule="auto"/>
        <w:ind w:right="282"/>
        <w:jc w:val="right"/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D22F6"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(%)</w:t>
      </w:r>
    </w:p>
    <w:p w:rsidR="00784640" w:rsidRPr="00273B20" w:rsidRDefault="0090698E" w:rsidP="002D22F6">
      <w:pPr>
        <w:ind w:left="-142"/>
        <w:jc w:val="center"/>
        <w:rPr>
          <w:rFonts w:ascii="Cambria" w:hAnsi="Cambria"/>
          <w:b/>
          <w:color w:val="000000"/>
        </w:rPr>
      </w:pPr>
      <w:r w:rsidRPr="002D22F6">
        <w:rPr>
          <w:rFonts w:ascii="Segoe Print" w:eastAsia="Times New Roman" w:hAnsi="Segoe Print" w:cs="Times New Roman"/>
          <w:b/>
          <w:noProof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drawing>
          <wp:inline distT="0" distB="0" distL="0" distR="0" wp14:anchorId="4555E9ED" wp14:editId="0BFBF5FA">
            <wp:extent cx="3259455" cy="2840567"/>
            <wp:effectExtent l="0" t="0" r="0" b="0"/>
            <wp:docPr id="5" name="Ді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036994" w:rsidRDefault="00036994" w:rsidP="002D22F6">
      <w:pPr>
        <w:spacing w:after="0" w:line="240" w:lineRule="auto"/>
        <w:jc w:val="center"/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E06F7A" w:rsidRPr="002D22F6" w:rsidRDefault="00900D53" w:rsidP="002D22F6">
      <w:pPr>
        <w:spacing w:after="0" w:line="240" w:lineRule="auto"/>
        <w:jc w:val="center"/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D22F6"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Структура оптового товарообороту </w:t>
      </w:r>
    </w:p>
    <w:p w:rsidR="00900D53" w:rsidRPr="002D22F6" w:rsidRDefault="00900D53" w:rsidP="00900D53">
      <w:pPr>
        <w:spacing w:after="0" w:line="240" w:lineRule="auto"/>
        <w:ind w:left="284"/>
        <w:jc w:val="center"/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D22F6"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по кварталах</w:t>
      </w:r>
    </w:p>
    <w:p w:rsidR="00900D53" w:rsidRPr="002D22F6" w:rsidRDefault="00900D53" w:rsidP="00900D53">
      <w:pPr>
        <w:spacing w:after="0" w:line="240" w:lineRule="auto"/>
        <w:ind w:left="284"/>
        <w:jc w:val="right"/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D22F6"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(%)</w:t>
      </w:r>
    </w:p>
    <w:p w:rsidR="00A74954" w:rsidRPr="00273B20" w:rsidRDefault="00900D53" w:rsidP="00ED6BEF">
      <w:pPr>
        <w:spacing w:after="0" w:line="240" w:lineRule="auto"/>
        <w:jc w:val="right"/>
        <w:rPr>
          <w:rFonts w:ascii="Cambria" w:hAnsi="Cambria"/>
          <w:i/>
          <w:color w:val="000000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73B20">
        <w:rPr>
          <w:rFonts w:ascii="Cambria" w:hAnsi="Cambria"/>
          <w:noProof/>
          <w:lang w:eastAsia="uk-UA"/>
        </w:rPr>
        <w:drawing>
          <wp:inline distT="0" distB="0" distL="0" distR="0" wp14:anchorId="5C18393B" wp14:editId="28587C3A">
            <wp:extent cx="3111500" cy="1998980"/>
            <wp:effectExtent l="0" t="0" r="0" b="1270"/>
            <wp:docPr id="4" name="Діагра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73B20" w:rsidRDefault="00273B20" w:rsidP="00273B20">
      <w:pPr>
        <w:spacing w:after="0" w:line="240" w:lineRule="exact"/>
        <w:jc w:val="center"/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D22F6"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lastRenderedPageBreak/>
        <w:t>Мережа роздрібної торгівлі</w:t>
      </w:r>
    </w:p>
    <w:tbl>
      <w:tblPr>
        <w:tblStyle w:val="a4"/>
        <w:tblW w:w="5528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567"/>
        <w:gridCol w:w="851"/>
        <w:gridCol w:w="652"/>
        <w:gridCol w:w="907"/>
        <w:gridCol w:w="850"/>
        <w:gridCol w:w="840"/>
        <w:gridCol w:w="861"/>
      </w:tblGrid>
      <w:tr w:rsidR="00EA5A4D" w:rsidRPr="00273B20" w:rsidTr="000520A1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4D" w:rsidRPr="00036994" w:rsidRDefault="00EA5A4D" w:rsidP="00036994">
            <w:pPr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Роки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4D" w:rsidRPr="00036994" w:rsidRDefault="00EA5A4D" w:rsidP="00036994">
            <w:pPr>
              <w:ind w:left="-108" w:right="-28"/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Кількість</w:t>
            </w:r>
          </w:p>
          <w:p w:rsidR="00EA5A4D" w:rsidRPr="00036994" w:rsidRDefault="00EA5A4D" w:rsidP="00036994">
            <w:pPr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магази</w:t>
            </w:r>
            <w:r w:rsidRPr="00036994"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softHyphen/>
              <w:t>нів,</w:t>
            </w:r>
          </w:p>
          <w:p w:rsidR="00EA5A4D" w:rsidRPr="00036994" w:rsidRDefault="00EA5A4D" w:rsidP="00036994">
            <w:pPr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од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4D" w:rsidRPr="00036994" w:rsidRDefault="00EA5A4D" w:rsidP="00036994">
            <w:pPr>
              <w:ind w:left="-108" w:right="-164"/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Торгова</w:t>
            </w:r>
          </w:p>
          <w:p w:rsidR="00EA5A4D" w:rsidRPr="00036994" w:rsidRDefault="00EA5A4D" w:rsidP="00036994">
            <w:pPr>
              <w:ind w:left="-108" w:right="-164"/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площа магази</w:t>
            </w:r>
            <w:r w:rsidRPr="00036994"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softHyphen/>
              <w:t>нів,</w:t>
            </w:r>
          </w:p>
          <w:p w:rsidR="00EA5A4D" w:rsidRPr="00036994" w:rsidRDefault="00EA5A4D" w:rsidP="00036994">
            <w:pPr>
              <w:ind w:left="-108" w:right="-164"/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тис.м2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4D" w:rsidRPr="00036994" w:rsidRDefault="00EA5A4D" w:rsidP="00036994">
            <w:pPr>
              <w:ind w:left="-52" w:right="-108"/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Кількість</w:t>
            </w:r>
          </w:p>
          <w:p w:rsidR="00EA5A4D" w:rsidRPr="00036994" w:rsidRDefault="00EA5A4D" w:rsidP="00036994">
            <w:pPr>
              <w:ind w:left="-52" w:right="-108"/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кіосків та АЗС, вклю</w:t>
            </w:r>
            <w:r w:rsidRPr="00036994"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softHyphen/>
              <w:t>чаючи АГНКС,</w:t>
            </w:r>
          </w:p>
          <w:p w:rsidR="00EA5A4D" w:rsidRPr="00036994" w:rsidRDefault="00EA5A4D" w:rsidP="00036994">
            <w:pPr>
              <w:ind w:left="-52" w:right="-108"/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4D" w:rsidRPr="00036994" w:rsidRDefault="00EA5A4D" w:rsidP="00036994">
            <w:pPr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Усього</w:t>
            </w:r>
          </w:p>
          <w:p w:rsidR="00EA5A4D" w:rsidRPr="00036994" w:rsidRDefault="00EA5A4D" w:rsidP="00036994">
            <w:pPr>
              <w:ind w:left="-108" w:right="-98"/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об’єктів роздрібної торгівлі,</w:t>
            </w:r>
          </w:p>
          <w:p w:rsidR="00EA5A4D" w:rsidRPr="00036994" w:rsidRDefault="00EA5A4D" w:rsidP="00036994">
            <w:pPr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4D" w:rsidRPr="00036994" w:rsidRDefault="00EA5A4D" w:rsidP="00036994">
            <w:pPr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Забезпеченість у розрахунку на 10000 осіб</w:t>
            </w:r>
          </w:p>
        </w:tc>
      </w:tr>
      <w:tr w:rsidR="00EA5A4D" w:rsidRPr="00784640" w:rsidTr="000520A1">
        <w:trPr>
          <w:trHeight w:val="54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4D" w:rsidRPr="00036994" w:rsidRDefault="00EA5A4D" w:rsidP="00D54508">
            <w:pPr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4D" w:rsidRPr="00036994" w:rsidRDefault="00EA5A4D" w:rsidP="00D54508">
            <w:pPr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4D" w:rsidRPr="00036994" w:rsidRDefault="00EA5A4D" w:rsidP="00D54508">
            <w:pPr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4D" w:rsidRPr="00036994" w:rsidRDefault="00EA5A4D" w:rsidP="00D54508">
            <w:pPr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4D" w:rsidRPr="00036994" w:rsidRDefault="00EA5A4D" w:rsidP="00D54508">
            <w:pPr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4D" w:rsidRPr="00036994" w:rsidRDefault="00EA5A4D" w:rsidP="00D54508">
            <w:pPr>
              <w:ind w:left="-121" w:right="-77"/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об’єктами роздрібної торгівлі,</w:t>
            </w:r>
          </w:p>
          <w:p w:rsidR="00EA5A4D" w:rsidRPr="00036994" w:rsidRDefault="00EA5A4D" w:rsidP="00D54508">
            <w:pPr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од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4D" w:rsidRPr="00036994" w:rsidRDefault="00EA5A4D" w:rsidP="00D54508">
            <w:pPr>
              <w:ind w:left="-113" w:right="-106"/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торговою площею</w:t>
            </w:r>
          </w:p>
          <w:p w:rsidR="00EA5A4D" w:rsidRPr="00036994" w:rsidRDefault="00EA5A4D" w:rsidP="00D54508">
            <w:pPr>
              <w:ind w:left="-113" w:right="-106"/>
              <w:jc w:val="center"/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у магази</w:t>
            </w:r>
            <w:r w:rsidRPr="00036994">
              <w:rPr>
                <w:rFonts w:ascii="Segoe Print" w:eastAsia="Times New Roman" w:hAnsi="Segoe Print" w:cs="Times New Roman"/>
                <w:b/>
                <w:sz w:val="14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softHyphen/>
              <w:t>нах, м2</w:t>
            </w:r>
          </w:p>
        </w:tc>
      </w:tr>
      <w:tr w:rsidR="00EA5A4D" w:rsidRPr="00784640" w:rsidTr="000520A1">
        <w:tc>
          <w:tcPr>
            <w:tcW w:w="567" w:type="dxa"/>
            <w:tcBorders>
              <w:top w:val="single" w:sz="4" w:space="0" w:color="auto"/>
            </w:tcBorders>
          </w:tcPr>
          <w:p w:rsidR="00EA5A4D" w:rsidRPr="00784640" w:rsidRDefault="00EA5A4D" w:rsidP="00D5450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A5A4D" w:rsidRPr="00784640" w:rsidRDefault="00EA5A4D" w:rsidP="00D54508"/>
        </w:tc>
        <w:tc>
          <w:tcPr>
            <w:tcW w:w="652" w:type="dxa"/>
            <w:tcBorders>
              <w:top w:val="single" w:sz="4" w:space="0" w:color="auto"/>
            </w:tcBorders>
          </w:tcPr>
          <w:p w:rsidR="00EA5A4D" w:rsidRPr="00784640" w:rsidRDefault="00EA5A4D" w:rsidP="00D54508"/>
        </w:tc>
        <w:tc>
          <w:tcPr>
            <w:tcW w:w="1757" w:type="dxa"/>
            <w:gridSpan w:val="2"/>
            <w:tcBorders>
              <w:top w:val="single" w:sz="4" w:space="0" w:color="auto"/>
            </w:tcBorders>
          </w:tcPr>
          <w:p w:rsidR="00EA5A4D" w:rsidRPr="00784640" w:rsidRDefault="00EA5A4D" w:rsidP="00D54508">
            <w:pPr>
              <w:jc w:val="center"/>
              <w:rPr>
                <w:b/>
                <w:bCs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EA5A4D" w:rsidRPr="00784640" w:rsidRDefault="00EA5A4D" w:rsidP="00D54508"/>
        </w:tc>
        <w:tc>
          <w:tcPr>
            <w:tcW w:w="861" w:type="dxa"/>
            <w:tcBorders>
              <w:top w:val="single" w:sz="4" w:space="0" w:color="auto"/>
            </w:tcBorders>
          </w:tcPr>
          <w:p w:rsidR="00EA5A4D" w:rsidRPr="00784640" w:rsidRDefault="00EA5A4D" w:rsidP="00D54508"/>
        </w:tc>
      </w:tr>
      <w:tr w:rsidR="00EA5A4D" w:rsidRPr="00784640" w:rsidTr="000520A1">
        <w:tc>
          <w:tcPr>
            <w:tcW w:w="567" w:type="dxa"/>
          </w:tcPr>
          <w:p w:rsidR="00EA5A4D" w:rsidRPr="00784640" w:rsidRDefault="00EA5A4D" w:rsidP="00D54508">
            <w:pPr>
              <w:jc w:val="center"/>
              <w:rPr>
                <w:b/>
              </w:rPr>
            </w:pPr>
          </w:p>
        </w:tc>
        <w:tc>
          <w:tcPr>
            <w:tcW w:w="4961" w:type="dxa"/>
            <w:gridSpan w:val="6"/>
            <w:vAlign w:val="center"/>
          </w:tcPr>
          <w:p w:rsidR="00EA5A4D" w:rsidRPr="00784640" w:rsidRDefault="00036994" w:rsidP="00D54508">
            <w:pPr>
              <w:jc w:val="center"/>
            </w:pPr>
            <w:r w:rsidRPr="00036994">
              <w:rPr>
                <w:rFonts w:ascii="Segoe Print" w:eastAsia="Times New Roman" w:hAnsi="Segoe Print" w:cs="Times New Roman"/>
                <w:b/>
                <w:noProof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drawing>
                <wp:anchor distT="0" distB="0" distL="114300" distR="114300" simplePos="0" relativeHeight="251664384" behindDoc="1" locked="0" layoutInCell="1" allowOverlap="1" wp14:anchorId="1A55C2F0" wp14:editId="6724233D">
                  <wp:simplePos x="0" y="0"/>
                  <wp:positionH relativeFrom="page">
                    <wp:posOffset>-7467600</wp:posOffset>
                  </wp:positionH>
                  <wp:positionV relativeFrom="paragraph">
                    <wp:posOffset>-2049780</wp:posOffset>
                  </wp:positionV>
                  <wp:extent cx="10687050" cy="7985760"/>
                  <wp:effectExtent l="0" t="0" r="0" b="0"/>
                  <wp:wrapNone/>
                  <wp:docPr id="7" name="Рисунок 7" descr="D:\АНАЛІТИКА\20171110_0926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АНАЛІТИКА\20171110_0926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7050" cy="798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A5A4D" w:rsidRPr="00036994">
              <w:rPr>
                <w:rFonts w:ascii="Segoe Print" w:eastAsia="Times New Roman" w:hAnsi="Segoe Print" w:cs="Times New Roman"/>
                <w:b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Усього</w:t>
            </w:r>
          </w:p>
        </w:tc>
      </w:tr>
      <w:tr w:rsidR="00EA5A4D" w:rsidRPr="00784640" w:rsidTr="000520A1">
        <w:tc>
          <w:tcPr>
            <w:tcW w:w="567" w:type="dxa"/>
          </w:tcPr>
          <w:p w:rsidR="00EA5A4D" w:rsidRPr="00036994" w:rsidRDefault="00EA5A4D" w:rsidP="00D54508">
            <w:pPr>
              <w:ind w:left="-108" w:right="-174"/>
              <w:jc w:val="center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2014</w:t>
            </w:r>
          </w:p>
        </w:tc>
        <w:tc>
          <w:tcPr>
            <w:tcW w:w="851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2317</w:t>
            </w:r>
          </w:p>
        </w:tc>
        <w:tc>
          <w:tcPr>
            <w:tcW w:w="652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571</w:t>
            </w:r>
          </w:p>
        </w:tc>
        <w:tc>
          <w:tcPr>
            <w:tcW w:w="907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1272</w:t>
            </w:r>
          </w:p>
        </w:tc>
        <w:tc>
          <w:tcPr>
            <w:tcW w:w="850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3589</w:t>
            </w:r>
          </w:p>
        </w:tc>
        <w:tc>
          <w:tcPr>
            <w:tcW w:w="840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13</w:t>
            </w:r>
          </w:p>
        </w:tc>
        <w:tc>
          <w:tcPr>
            <w:tcW w:w="861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2092</w:t>
            </w:r>
          </w:p>
        </w:tc>
      </w:tr>
      <w:tr w:rsidR="00EA5A4D" w:rsidRPr="00784640" w:rsidTr="000520A1">
        <w:tc>
          <w:tcPr>
            <w:tcW w:w="567" w:type="dxa"/>
          </w:tcPr>
          <w:p w:rsidR="00EA5A4D" w:rsidRPr="00036994" w:rsidRDefault="00EA5A4D" w:rsidP="00D54508">
            <w:pPr>
              <w:ind w:left="-108" w:right="-174"/>
              <w:jc w:val="center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2015</w:t>
            </w:r>
          </w:p>
        </w:tc>
        <w:tc>
          <w:tcPr>
            <w:tcW w:w="851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2350</w:t>
            </w:r>
          </w:p>
        </w:tc>
        <w:tc>
          <w:tcPr>
            <w:tcW w:w="652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578</w:t>
            </w:r>
          </w:p>
        </w:tc>
        <w:tc>
          <w:tcPr>
            <w:tcW w:w="907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1303</w:t>
            </w:r>
          </w:p>
        </w:tc>
        <w:tc>
          <w:tcPr>
            <w:tcW w:w="850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3653</w:t>
            </w:r>
          </w:p>
        </w:tc>
        <w:tc>
          <w:tcPr>
            <w:tcW w:w="840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13</w:t>
            </w:r>
          </w:p>
        </w:tc>
        <w:tc>
          <w:tcPr>
            <w:tcW w:w="861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2128</w:t>
            </w:r>
          </w:p>
        </w:tc>
      </w:tr>
      <w:tr w:rsidR="00EA5A4D" w:rsidRPr="00784640" w:rsidTr="000520A1">
        <w:tc>
          <w:tcPr>
            <w:tcW w:w="567" w:type="dxa"/>
          </w:tcPr>
          <w:p w:rsidR="00EA5A4D" w:rsidRPr="00036994" w:rsidRDefault="00EA5A4D" w:rsidP="00D54508">
            <w:pPr>
              <w:ind w:left="-108" w:right="-174"/>
              <w:jc w:val="center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2016</w:t>
            </w:r>
          </w:p>
        </w:tc>
        <w:tc>
          <w:tcPr>
            <w:tcW w:w="851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2481</w:t>
            </w:r>
          </w:p>
        </w:tc>
        <w:tc>
          <w:tcPr>
            <w:tcW w:w="652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583</w:t>
            </w:r>
          </w:p>
        </w:tc>
        <w:tc>
          <w:tcPr>
            <w:tcW w:w="907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1229</w:t>
            </w:r>
          </w:p>
        </w:tc>
        <w:tc>
          <w:tcPr>
            <w:tcW w:w="850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3710</w:t>
            </w:r>
          </w:p>
        </w:tc>
        <w:tc>
          <w:tcPr>
            <w:tcW w:w="840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14</w:t>
            </w:r>
          </w:p>
        </w:tc>
        <w:tc>
          <w:tcPr>
            <w:tcW w:w="861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2158</w:t>
            </w:r>
          </w:p>
        </w:tc>
      </w:tr>
      <w:tr w:rsidR="00EA5A4D" w:rsidRPr="00784640" w:rsidTr="000520A1">
        <w:tc>
          <w:tcPr>
            <w:tcW w:w="567" w:type="dxa"/>
          </w:tcPr>
          <w:p w:rsidR="00EA5A4D" w:rsidRPr="00036994" w:rsidRDefault="00EA5A4D" w:rsidP="00D54508">
            <w:pPr>
              <w:jc w:val="center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1" w:type="dxa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652" w:type="dxa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757" w:type="dxa"/>
            <w:gridSpan w:val="2"/>
          </w:tcPr>
          <w:p w:rsidR="00EA5A4D" w:rsidRPr="00036994" w:rsidRDefault="00EA5A4D" w:rsidP="00D54508">
            <w:pPr>
              <w:jc w:val="center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40" w:type="dxa"/>
          </w:tcPr>
          <w:p w:rsidR="00EA5A4D" w:rsidRPr="00036994" w:rsidRDefault="00EA5A4D" w:rsidP="00D54508">
            <w:pPr>
              <w:jc w:val="center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61" w:type="dxa"/>
          </w:tcPr>
          <w:p w:rsidR="00EA5A4D" w:rsidRPr="00036994" w:rsidRDefault="00EA5A4D" w:rsidP="00D54508">
            <w:pPr>
              <w:jc w:val="center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EA5A4D" w:rsidRPr="00784640" w:rsidTr="000520A1">
        <w:tc>
          <w:tcPr>
            <w:tcW w:w="567" w:type="dxa"/>
          </w:tcPr>
          <w:p w:rsidR="00EA5A4D" w:rsidRPr="00036994" w:rsidRDefault="00EA5A4D" w:rsidP="00D54508">
            <w:pPr>
              <w:jc w:val="center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4961" w:type="dxa"/>
            <w:gridSpan w:val="6"/>
            <w:vAlign w:val="center"/>
          </w:tcPr>
          <w:p w:rsidR="00EA5A4D" w:rsidRPr="00036994" w:rsidRDefault="00EA5A4D" w:rsidP="00D54508">
            <w:pPr>
              <w:jc w:val="center"/>
              <w:rPr>
                <w:rFonts w:ascii="Segoe Print" w:eastAsia="Times New Roman" w:hAnsi="Segoe Print" w:cs="Times New Roman"/>
                <w:b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b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У міських поселеннях</w:t>
            </w:r>
          </w:p>
        </w:tc>
      </w:tr>
      <w:tr w:rsidR="00EA5A4D" w:rsidRPr="00784640" w:rsidTr="000520A1">
        <w:tc>
          <w:tcPr>
            <w:tcW w:w="567" w:type="dxa"/>
          </w:tcPr>
          <w:p w:rsidR="00EA5A4D" w:rsidRPr="00036994" w:rsidRDefault="00EA5A4D" w:rsidP="00D54508">
            <w:pPr>
              <w:ind w:left="-108" w:right="-108"/>
              <w:jc w:val="center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2014</w:t>
            </w:r>
          </w:p>
        </w:tc>
        <w:tc>
          <w:tcPr>
            <w:tcW w:w="851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2188</w:t>
            </w:r>
          </w:p>
        </w:tc>
        <w:tc>
          <w:tcPr>
            <w:tcW w:w="652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562</w:t>
            </w:r>
          </w:p>
        </w:tc>
        <w:tc>
          <w:tcPr>
            <w:tcW w:w="907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1180</w:t>
            </w:r>
          </w:p>
        </w:tc>
        <w:tc>
          <w:tcPr>
            <w:tcW w:w="850" w:type="dxa"/>
            <w:vAlign w:val="bottom"/>
          </w:tcPr>
          <w:p w:rsidR="00EA5A4D" w:rsidRPr="00036994" w:rsidRDefault="00EA5A4D" w:rsidP="00D54508">
            <w:pPr>
              <w:ind w:left="-84"/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3368</w:t>
            </w:r>
          </w:p>
        </w:tc>
        <w:tc>
          <w:tcPr>
            <w:tcW w:w="840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15</w:t>
            </w:r>
          </w:p>
        </w:tc>
        <w:tc>
          <w:tcPr>
            <w:tcW w:w="861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2553</w:t>
            </w:r>
          </w:p>
        </w:tc>
      </w:tr>
      <w:tr w:rsidR="00EA5A4D" w:rsidRPr="00784640" w:rsidTr="000520A1">
        <w:tc>
          <w:tcPr>
            <w:tcW w:w="567" w:type="dxa"/>
          </w:tcPr>
          <w:p w:rsidR="00EA5A4D" w:rsidRPr="00036994" w:rsidRDefault="00EA5A4D" w:rsidP="00D54508">
            <w:pPr>
              <w:ind w:left="-108" w:right="-108"/>
              <w:jc w:val="center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2015</w:t>
            </w:r>
          </w:p>
        </w:tc>
        <w:tc>
          <w:tcPr>
            <w:tcW w:w="851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2220</w:t>
            </w:r>
          </w:p>
        </w:tc>
        <w:tc>
          <w:tcPr>
            <w:tcW w:w="652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569</w:t>
            </w:r>
          </w:p>
        </w:tc>
        <w:tc>
          <w:tcPr>
            <w:tcW w:w="907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1214</w:t>
            </w:r>
          </w:p>
        </w:tc>
        <w:tc>
          <w:tcPr>
            <w:tcW w:w="850" w:type="dxa"/>
            <w:vAlign w:val="bottom"/>
          </w:tcPr>
          <w:p w:rsidR="00EA5A4D" w:rsidRPr="00036994" w:rsidRDefault="00EA5A4D" w:rsidP="00D54508">
            <w:pPr>
              <w:ind w:left="-84"/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3434</w:t>
            </w:r>
          </w:p>
        </w:tc>
        <w:tc>
          <w:tcPr>
            <w:tcW w:w="840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16</w:t>
            </w:r>
          </w:p>
        </w:tc>
        <w:tc>
          <w:tcPr>
            <w:tcW w:w="861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2594</w:t>
            </w:r>
          </w:p>
        </w:tc>
      </w:tr>
      <w:tr w:rsidR="00EA5A4D" w:rsidRPr="00784640" w:rsidTr="000520A1">
        <w:tc>
          <w:tcPr>
            <w:tcW w:w="567" w:type="dxa"/>
          </w:tcPr>
          <w:p w:rsidR="00EA5A4D" w:rsidRPr="00036994" w:rsidRDefault="00EA5A4D" w:rsidP="00D54508">
            <w:pPr>
              <w:ind w:left="-108" w:right="-108"/>
              <w:jc w:val="center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2016</w:t>
            </w:r>
          </w:p>
        </w:tc>
        <w:tc>
          <w:tcPr>
            <w:tcW w:w="851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2334</w:t>
            </w:r>
          </w:p>
        </w:tc>
        <w:tc>
          <w:tcPr>
            <w:tcW w:w="652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572</w:t>
            </w:r>
          </w:p>
        </w:tc>
        <w:tc>
          <w:tcPr>
            <w:tcW w:w="907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1151</w:t>
            </w:r>
          </w:p>
        </w:tc>
        <w:tc>
          <w:tcPr>
            <w:tcW w:w="850" w:type="dxa"/>
            <w:vAlign w:val="bottom"/>
          </w:tcPr>
          <w:p w:rsidR="00EA5A4D" w:rsidRPr="00036994" w:rsidRDefault="00EA5A4D" w:rsidP="00D54508">
            <w:pPr>
              <w:ind w:left="-84"/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3485</w:t>
            </w:r>
          </w:p>
        </w:tc>
        <w:tc>
          <w:tcPr>
            <w:tcW w:w="840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16</w:t>
            </w:r>
          </w:p>
        </w:tc>
        <w:tc>
          <w:tcPr>
            <w:tcW w:w="861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2625</w:t>
            </w:r>
          </w:p>
        </w:tc>
      </w:tr>
      <w:tr w:rsidR="00EA5A4D" w:rsidRPr="00784640" w:rsidTr="000520A1">
        <w:tc>
          <w:tcPr>
            <w:tcW w:w="567" w:type="dxa"/>
          </w:tcPr>
          <w:p w:rsidR="00EA5A4D" w:rsidRPr="00036994" w:rsidRDefault="00EA5A4D" w:rsidP="00D54508">
            <w:pPr>
              <w:jc w:val="center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1" w:type="dxa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652" w:type="dxa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07" w:type="dxa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40" w:type="dxa"/>
          </w:tcPr>
          <w:p w:rsidR="00EA5A4D" w:rsidRPr="00036994" w:rsidRDefault="00EA5A4D" w:rsidP="00D54508">
            <w:pPr>
              <w:jc w:val="center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61" w:type="dxa"/>
          </w:tcPr>
          <w:p w:rsidR="00EA5A4D" w:rsidRPr="00036994" w:rsidRDefault="00EA5A4D" w:rsidP="00D54508">
            <w:pPr>
              <w:jc w:val="center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EA5A4D" w:rsidRPr="00784640" w:rsidTr="000520A1">
        <w:tc>
          <w:tcPr>
            <w:tcW w:w="567" w:type="dxa"/>
          </w:tcPr>
          <w:p w:rsidR="00EA5A4D" w:rsidRPr="00036994" w:rsidRDefault="00EA5A4D" w:rsidP="00D54508">
            <w:pPr>
              <w:jc w:val="center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4961" w:type="dxa"/>
            <w:gridSpan w:val="6"/>
            <w:vAlign w:val="center"/>
          </w:tcPr>
          <w:p w:rsidR="00EA5A4D" w:rsidRPr="00036994" w:rsidRDefault="00EA5A4D" w:rsidP="00D54508">
            <w:pPr>
              <w:jc w:val="center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У сільській місцевості</w:t>
            </w:r>
          </w:p>
        </w:tc>
      </w:tr>
      <w:tr w:rsidR="00EA5A4D" w:rsidRPr="00784640" w:rsidTr="000520A1">
        <w:tc>
          <w:tcPr>
            <w:tcW w:w="567" w:type="dxa"/>
          </w:tcPr>
          <w:p w:rsidR="00EA5A4D" w:rsidRPr="00036994" w:rsidRDefault="00EA5A4D" w:rsidP="00D54508">
            <w:pPr>
              <w:ind w:left="-108" w:right="-108"/>
              <w:jc w:val="center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2014</w:t>
            </w:r>
          </w:p>
        </w:tc>
        <w:tc>
          <w:tcPr>
            <w:tcW w:w="851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129</w:t>
            </w:r>
          </w:p>
        </w:tc>
        <w:tc>
          <w:tcPr>
            <w:tcW w:w="652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10</w:t>
            </w:r>
          </w:p>
        </w:tc>
        <w:tc>
          <w:tcPr>
            <w:tcW w:w="907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92</w:t>
            </w:r>
          </w:p>
        </w:tc>
        <w:tc>
          <w:tcPr>
            <w:tcW w:w="850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221</w:t>
            </w:r>
          </w:p>
        </w:tc>
        <w:tc>
          <w:tcPr>
            <w:tcW w:w="840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4</w:t>
            </w:r>
          </w:p>
        </w:tc>
        <w:tc>
          <w:tcPr>
            <w:tcW w:w="861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180</w:t>
            </w:r>
          </w:p>
        </w:tc>
      </w:tr>
      <w:tr w:rsidR="00EA5A4D" w:rsidRPr="00784640" w:rsidTr="000520A1">
        <w:tc>
          <w:tcPr>
            <w:tcW w:w="567" w:type="dxa"/>
          </w:tcPr>
          <w:p w:rsidR="00EA5A4D" w:rsidRPr="00036994" w:rsidRDefault="00EA5A4D" w:rsidP="00D54508">
            <w:pPr>
              <w:ind w:left="-108" w:right="-108"/>
              <w:jc w:val="center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2015</w:t>
            </w:r>
          </w:p>
        </w:tc>
        <w:tc>
          <w:tcPr>
            <w:tcW w:w="851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130</w:t>
            </w:r>
          </w:p>
        </w:tc>
        <w:tc>
          <w:tcPr>
            <w:tcW w:w="652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10</w:t>
            </w:r>
          </w:p>
        </w:tc>
        <w:tc>
          <w:tcPr>
            <w:tcW w:w="907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89</w:t>
            </w:r>
          </w:p>
        </w:tc>
        <w:tc>
          <w:tcPr>
            <w:tcW w:w="850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219</w:t>
            </w:r>
          </w:p>
        </w:tc>
        <w:tc>
          <w:tcPr>
            <w:tcW w:w="840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4</w:t>
            </w:r>
          </w:p>
        </w:tc>
        <w:tc>
          <w:tcPr>
            <w:tcW w:w="861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184</w:t>
            </w:r>
          </w:p>
        </w:tc>
      </w:tr>
      <w:tr w:rsidR="00EA5A4D" w:rsidRPr="00784640" w:rsidTr="000520A1">
        <w:tc>
          <w:tcPr>
            <w:tcW w:w="567" w:type="dxa"/>
          </w:tcPr>
          <w:p w:rsidR="00EA5A4D" w:rsidRPr="00036994" w:rsidRDefault="00EA5A4D" w:rsidP="00D54508">
            <w:pPr>
              <w:ind w:left="-108" w:right="-108"/>
              <w:jc w:val="center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2016</w:t>
            </w:r>
          </w:p>
        </w:tc>
        <w:tc>
          <w:tcPr>
            <w:tcW w:w="851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147</w:t>
            </w:r>
          </w:p>
        </w:tc>
        <w:tc>
          <w:tcPr>
            <w:tcW w:w="652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11</w:t>
            </w:r>
          </w:p>
        </w:tc>
        <w:tc>
          <w:tcPr>
            <w:tcW w:w="907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78</w:t>
            </w:r>
          </w:p>
        </w:tc>
        <w:tc>
          <w:tcPr>
            <w:tcW w:w="850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225</w:t>
            </w:r>
          </w:p>
        </w:tc>
        <w:tc>
          <w:tcPr>
            <w:tcW w:w="840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4</w:t>
            </w:r>
          </w:p>
        </w:tc>
        <w:tc>
          <w:tcPr>
            <w:tcW w:w="861" w:type="dxa"/>
            <w:vAlign w:val="bottom"/>
          </w:tcPr>
          <w:p w:rsidR="00EA5A4D" w:rsidRPr="00036994" w:rsidRDefault="00EA5A4D" w:rsidP="00D54508">
            <w:pPr>
              <w:jc w:val="right"/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36994">
              <w:rPr>
                <w:rFonts w:ascii="Segoe Print" w:eastAsia="Times New Roman" w:hAnsi="Segoe Print" w:cs="Times New Roman"/>
                <w:sz w:val="16"/>
                <w:szCs w:val="23"/>
                <w:lang w:eastAsia="uk-UA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208</w:t>
            </w:r>
          </w:p>
        </w:tc>
      </w:tr>
    </w:tbl>
    <w:p w:rsidR="00273B20" w:rsidRDefault="00273B20" w:rsidP="00273B20">
      <w:pPr>
        <w:spacing w:after="0" w:line="240" w:lineRule="auto"/>
        <w:ind w:left="284"/>
        <w:jc w:val="center"/>
        <w:rPr>
          <w:b/>
          <w:szCs w:val="28"/>
        </w:rPr>
      </w:pPr>
    </w:p>
    <w:p w:rsidR="00F86C7F" w:rsidRPr="000520A1" w:rsidRDefault="00F86C7F" w:rsidP="002D22F6">
      <w:pPr>
        <w:spacing w:after="0" w:line="240" w:lineRule="auto"/>
        <w:ind w:right="-852" w:firstLine="539"/>
        <w:rPr>
          <w:rFonts w:ascii="Cambria" w:hAnsi="Cambria"/>
          <w:i/>
          <w:noProof/>
          <w:color w:val="0D0D0D"/>
          <w:spacing w:val="-6"/>
          <w:sz w:val="16"/>
          <w:lang w:eastAsia="uk-UA"/>
        </w:rPr>
      </w:pPr>
    </w:p>
    <w:p w:rsidR="00ED6BEF" w:rsidRPr="00036994" w:rsidRDefault="00ED6BEF" w:rsidP="000520A1">
      <w:pPr>
        <w:spacing w:after="0" w:line="240" w:lineRule="auto"/>
        <w:ind w:left="284" w:right="-852" w:firstLine="539"/>
        <w:jc w:val="both"/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036994"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Презентаційну версію видання розміщено на офіційному Web–сайті Головного управління статистики у Харківській області </w:t>
      </w:r>
      <w:r w:rsidR="00F86C7F" w:rsidRPr="00036994"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(</w:t>
      </w:r>
      <w:hyperlink r:id="rId7" w:history="1">
        <w:r w:rsidR="00F86C7F" w:rsidRPr="00036994">
          <w:rPr>
            <w:rFonts w:ascii="Segoe Print" w:eastAsia="Times New Roman" w:hAnsi="Segoe Print" w:cs="Times New Roman"/>
            <w:sz w:val="23"/>
            <w:szCs w:val="23"/>
            <w:lang w:eastAsia="uk-UA"/>
            <w14:shadow w14:blurRad="0" w14:dist="25400" w14:dir="13500000" w14:sx="0" w14:sy="0" w14:kx="0" w14:ky="0" w14:algn="none">
              <w14:srgbClr w14:val="000000">
                <w14:alpha w14:val="50000"/>
              </w14:srgbClr>
            </w14:shadow>
            <w14:textOutline w14:w="9525" w14:cap="flat" w14:cmpd="sng" w14:algn="ctr">
              <w14:solidFill>
                <w14:schemeClr w14:val="bg1">
                  <w14:alpha w14:val="50000"/>
                  <w14:lumMod w14:val="75000"/>
                </w14:schemeClr>
              </w14:solidFill>
              <w14:prstDash w14:val="solid"/>
              <w14:round/>
            </w14:textOutline>
          </w:rPr>
          <w:t>www.kh.ukrstat.gov.ua</w:t>
        </w:r>
      </w:hyperlink>
      <w:r w:rsidR="00F86C7F" w:rsidRPr="00036994"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) </w:t>
      </w:r>
      <w:r w:rsidR="00F86C7F" w:rsidRPr="00036994"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br/>
      </w:r>
      <w:r w:rsidRPr="00036994"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у розділі "Публікації"</w:t>
      </w:r>
      <w:r w:rsidR="00F86C7F" w:rsidRPr="00036994">
        <w:rPr>
          <w:rFonts w:ascii="Segoe Print" w:eastAsia="Times New Roman" w:hAnsi="Segoe Print" w:cs="Times New Roman"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</w:p>
    <w:p w:rsidR="00036994" w:rsidRDefault="00036994" w:rsidP="00C052BD">
      <w:pPr>
        <w:ind w:firstLine="540"/>
        <w:jc w:val="right"/>
        <w:rPr>
          <w:rFonts w:ascii="Calibri" w:hAnsi="Calibri"/>
          <w:i/>
          <w:color w:val="000000"/>
          <w:sz w:val="14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520A1" w:rsidRPr="00036994" w:rsidRDefault="000520A1" w:rsidP="00C052BD">
      <w:pPr>
        <w:ind w:firstLine="540"/>
        <w:jc w:val="right"/>
        <w:rPr>
          <w:rFonts w:ascii="Calibri" w:hAnsi="Calibri"/>
          <w:i/>
          <w:color w:val="000000"/>
          <w:sz w:val="14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052BD" w:rsidRPr="000520A1" w:rsidRDefault="00C052BD" w:rsidP="000520A1">
      <w:pPr>
        <w:spacing w:after="0" w:line="240" w:lineRule="exact"/>
        <w:ind w:right="-697" w:firstLine="539"/>
        <w:jc w:val="right"/>
        <w:rPr>
          <w:rFonts w:ascii="Segoe Print" w:eastAsia="Times New Roman" w:hAnsi="Segoe Print" w:cs="Times New Roman"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0520A1">
        <w:rPr>
          <w:rFonts w:ascii="Segoe Print" w:eastAsia="Times New Roman" w:hAnsi="Segoe Print" w:cs="Times New Roman"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СПОДІВАЄМОСЯ,</w:t>
      </w:r>
    </w:p>
    <w:p w:rsidR="00273B20" w:rsidRPr="000520A1" w:rsidRDefault="00C052BD" w:rsidP="000520A1">
      <w:pPr>
        <w:spacing w:after="0" w:line="240" w:lineRule="exact"/>
        <w:ind w:right="-697" w:firstLine="539"/>
        <w:jc w:val="right"/>
        <w:rPr>
          <w:rFonts w:ascii="Segoe Print" w:eastAsia="Times New Roman" w:hAnsi="Segoe Print" w:cs="Times New Roman"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0520A1">
        <w:rPr>
          <w:rFonts w:ascii="Segoe Print" w:eastAsia="Times New Roman" w:hAnsi="Segoe Print" w:cs="Times New Roman"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ЩО </w:t>
      </w:r>
      <w:r w:rsidR="000520A1">
        <w:rPr>
          <w:rFonts w:ascii="Segoe Print" w:eastAsia="Times New Roman" w:hAnsi="Segoe Print" w:cs="Times New Roman"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ВИ ЗАЦІКАВИТЕСЯ НАШИМ</w:t>
      </w:r>
    </w:p>
    <w:p w:rsidR="00476152" w:rsidRPr="00036994" w:rsidRDefault="00273B20" w:rsidP="000520A1">
      <w:pPr>
        <w:spacing w:after="0" w:line="240" w:lineRule="exact"/>
        <w:ind w:right="-697" w:firstLine="539"/>
        <w:jc w:val="right"/>
        <w:rPr>
          <w:rFonts w:ascii="Calibri" w:hAnsi="Calibri"/>
          <w:bCs/>
          <w:color w:val="000000"/>
        </w:rPr>
      </w:pPr>
      <w:r w:rsidRPr="000520A1">
        <w:rPr>
          <w:rFonts w:ascii="Segoe Print" w:eastAsia="Times New Roman" w:hAnsi="Segoe Print" w:cs="Times New Roman"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ВИДАННЯМ І ДОЛУЧИТЕСЯ ДО КОЛА</w:t>
      </w:r>
      <w:r w:rsidR="000520A1">
        <w:rPr>
          <w:rFonts w:ascii="Segoe Print" w:eastAsia="Times New Roman" w:hAnsi="Segoe Print" w:cs="Times New Roman"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br/>
      </w:r>
      <w:r w:rsidRPr="000520A1">
        <w:rPr>
          <w:rFonts w:ascii="Segoe Print" w:eastAsia="Times New Roman" w:hAnsi="Segoe Print" w:cs="Times New Roman"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ПОСТІЙНИХ КОРИСТУВАЧІВ</w:t>
      </w:r>
      <w:r w:rsidR="00C052BD" w:rsidRPr="000520A1">
        <w:rPr>
          <w:rFonts w:ascii="Segoe Print" w:eastAsia="Times New Roman" w:hAnsi="Segoe Print" w:cs="Times New Roman"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!</w:t>
      </w:r>
      <w:r w:rsidR="00476152" w:rsidRPr="00476152">
        <w:rPr>
          <w:b/>
          <w:sz w:val="24"/>
          <w:szCs w:val="24"/>
        </w:rPr>
        <w:br w:type="page"/>
      </w:r>
    </w:p>
    <w:p w:rsidR="00476152" w:rsidRDefault="00476152" w:rsidP="00476152">
      <w:pPr>
        <w:jc w:val="center"/>
        <w:rPr>
          <w:rFonts w:ascii="Calibri" w:hAnsi="Calibri"/>
          <w:b/>
          <w:color w:val="000000"/>
        </w:rPr>
      </w:pPr>
      <w:r>
        <w:rPr>
          <w:noProof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51732CE" wp14:editId="5604E153">
                <wp:simplePos x="0" y="0"/>
                <wp:positionH relativeFrom="page">
                  <wp:posOffset>-293460</wp:posOffset>
                </wp:positionH>
                <wp:positionV relativeFrom="paragraph">
                  <wp:posOffset>-1083491</wp:posOffset>
                </wp:positionV>
                <wp:extent cx="11492502" cy="8733246"/>
                <wp:effectExtent l="0" t="0" r="13970" b="10795"/>
                <wp:wrapNone/>
                <wp:docPr id="3" name="Прямокут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2502" cy="8733246"/>
                        </a:xfrm>
                        <a:prstGeom prst="rect">
                          <a:avLst/>
                        </a:prstGeom>
                        <a:solidFill>
                          <a:srgbClr val="B7FFFF"/>
                        </a:solidFill>
                        <a:ln>
                          <a:solidFill>
                            <a:srgbClr val="CCCC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6152" w:rsidRDefault="00476152" w:rsidP="00476152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1732CE" id="Прямокутник 3" o:spid="_x0000_s1027" style="position:absolute;left:0;text-align:left;margin-left:-23.1pt;margin-top:-85.3pt;width:904.9pt;height:687.6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" fillcolor="#b7ffff" strokecolor="#ccf" strokeweight="1pt">
                <v:textbox>
                  <w:txbxContent>
                    <w:p w:rsidR="00476152" w:rsidRDefault="00476152" w:rsidP="00476152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D04E53" w:rsidRDefault="00D04E53" w:rsidP="00476152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ED6BEF" w:rsidRDefault="00ED6BEF" w:rsidP="00476152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ED6BEF" w:rsidRDefault="00ED6BEF" w:rsidP="00476152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ED6BEF" w:rsidRDefault="00ED6BEF" w:rsidP="00476152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ED6BEF" w:rsidRDefault="00ED6BEF" w:rsidP="00476152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ED6BEF" w:rsidRDefault="00ED6BEF" w:rsidP="00476152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ED6BEF" w:rsidRPr="00EA5A4D" w:rsidRDefault="00EA5A4D" w:rsidP="00476152">
      <w:pPr>
        <w:spacing w:after="0"/>
        <w:jc w:val="center"/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EA5A4D"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* * *</w:t>
      </w:r>
    </w:p>
    <w:p w:rsidR="00ED6BEF" w:rsidRPr="00ED6BEF" w:rsidRDefault="00ED6BEF" w:rsidP="00ED6BEF">
      <w:pPr>
        <w:pStyle w:val="3"/>
        <w:ind w:left="-426"/>
        <w:rPr>
          <w:rFonts w:ascii="Segoe Print" w:hAnsi="Segoe Print"/>
          <w:i w:val="0"/>
          <w:sz w:val="23"/>
          <w:szCs w:val="23"/>
          <w:u w:val="none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ED6BEF">
        <w:rPr>
          <w:rFonts w:ascii="Segoe Print" w:hAnsi="Segoe Print"/>
          <w:i w:val="0"/>
          <w:sz w:val="23"/>
          <w:szCs w:val="23"/>
          <w:u w:val="none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Чекаємо Ваших замовлень </w:t>
      </w:r>
    </w:p>
    <w:p w:rsidR="00ED6BEF" w:rsidRPr="00ED6BEF" w:rsidRDefault="00ED6BEF" w:rsidP="00ED6BEF">
      <w:pPr>
        <w:pStyle w:val="3"/>
        <w:ind w:left="-426"/>
        <w:rPr>
          <w:rFonts w:ascii="Segoe Print" w:hAnsi="Segoe Print"/>
          <w:i w:val="0"/>
          <w:sz w:val="23"/>
          <w:szCs w:val="23"/>
          <w:u w:val="none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ED6BEF">
        <w:rPr>
          <w:rFonts w:ascii="Segoe Print" w:hAnsi="Segoe Print"/>
          <w:i w:val="0"/>
          <w:sz w:val="23"/>
          <w:szCs w:val="23"/>
          <w:u w:val="none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на придбання статистичн</w:t>
      </w:r>
      <w:r w:rsidR="002D22F6">
        <w:rPr>
          <w:rFonts w:ascii="Segoe Print" w:hAnsi="Segoe Print"/>
          <w:i w:val="0"/>
          <w:sz w:val="23"/>
          <w:szCs w:val="23"/>
          <w:u w:val="none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ого</w:t>
      </w:r>
      <w:r w:rsidRPr="00ED6BEF">
        <w:rPr>
          <w:rFonts w:ascii="Segoe Print" w:hAnsi="Segoe Print"/>
          <w:i w:val="0"/>
          <w:sz w:val="23"/>
          <w:szCs w:val="23"/>
          <w:u w:val="none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2D22F6">
        <w:rPr>
          <w:rFonts w:ascii="Segoe Print" w:hAnsi="Segoe Print"/>
          <w:i w:val="0"/>
          <w:sz w:val="23"/>
          <w:szCs w:val="23"/>
          <w:u w:val="none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збірника</w:t>
      </w:r>
      <w:r w:rsidRPr="00ED6BEF">
        <w:rPr>
          <w:rFonts w:ascii="Segoe Print" w:hAnsi="Segoe Print"/>
          <w:i w:val="0"/>
          <w:sz w:val="23"/>
          <w:szCs w:val="23"/>
          <w:u w:val="none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</w:p>
    <w:p w:rsidR="00ED6BEF" w:rsidRPr="00ED6BEF" w:rsidRDefault="00ED6BEF" w:rsidP="00ED6BEF">
      <w:pPr>
        <w:pStyle w:val="3"/>
        <w:ind w:left="-426"/>
        <w:rPr>
          <w:rFonts w:ascii="Segoe Print" w:hAnsi="Segoe Print"/>
          <w:i w:val="0"/>
          <w:sz w:val="23"/>
          <w:szCs w:val="23"/>
          <w:u w:val="none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ED6BEF">
        <w:rPr>
          <w:rFonts w:ascii="Segoe Print" w:hAnsi="Segoe Print"/>
          <w:i w:val="0"/>
          <w:sz w:val="23"/>
          <w:szCs w:val="23"/>
          <w:u w:val="none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за </w:t>
      </w:r>
      <w:proofErr w:type="spellStart"/>
      <w:r w:rsidRPr="00ED6BEF">
        <w:rPr>
          <w:rFonts w:ascii="Segoe Print" w:hAnsi="Segoe Print"/>
          <w:i w:val="0"/>
          <w:sz w:val="23"/>
          <w:szCs w:val="23"/>
          <w:u w:val="none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адресою</w:t>
      </w:r>
      <w:proofErr w:type="spellEnd"/>
      <w:r w:rsidRPr="00ED6BEF">
        <w:rPr>
          <w:rFonts w:ascii="Segoe Print" w:hAnsi="Segoe Print"/>
          <w:i w:val="0"/>
          <w:sz w:val="23"/>
          <w:szCs w:val="23"/>
          <w:u w:val="none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: </w:t>
      </w:r>
    </w:p>
    <w:p w:rsidR="00ED6BEF" w:rsidRPr="00ED6BEF" w:rsidRDefault="00ED6BEF" w:rsidP="00ED6BEF">
      <w:pPr>
        <w:pStyle w:val="3"/>
        <w:ind w:left="-426"/>
        <w:rPr>
          <w:rFonts w:ascii="Segoe Print" w:hAnsi="Segoe Print"/>
          <w:i w:val="0"/>
          <w:sz w:val="23"/>
          <w:szCs w:val="23"/>
          <w:u w:val="none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ED6BEF">
        <w:rPr>
          <w:rFonts w:ascii="Segoe Print" w:hAnsi="Segoe Print"/>
          <w:i w:val="0"/>
          <w:sz w:val="23"/>
          <w:szCs w:val="23"/>
          <w:u w:val="none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кім. 225, вул. Маршала </w:t>
      </w:r>
      <w:proofErr w:type="spellStart"/>
      <w:r w:rsidRPr="00ED6BEF">
        <w:rPr>
          <w:rFonts w:ascii="Segoe Print" w:hAnsi="Segoe Print"/>
          <w:i w:val="0"/>
          <w:sz w:val="23"/>
          <w:szCs w:val="23"/>
          <w:u w:val="none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Бажанова</w:t>
      </w:r>
      <w:proofErr w:type="spellEnd"/>
      <w:r w:rsidRPr="00ED6BEF">
        <w:rPr>
          <w:rFonts w:ascii="Segoe Print" w:hAnsi="Segoe Print"/>
          <w:i w:val="0"/>
          <w:sz w:val="23"/>
          <w:szCs w:val="23"/>
          <w:u w:val="none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, 28,</w:t>
      </w:r>
    </w:p>
    <w:p w:rsidR="00ED6BEF" w:rsidRPr="00ED6BEF" w:rsidRDefault="00ED6BEF" w:rsidP="00ED6BEF">
      <w:pPr>
        <w:pStyle w:val="3"/>
        <w:ind w:left="-426"/>
        <w:rPr>
          <w:rFonts w:ascii="Segoe Print" w:hAnsi="Segoe Print"/>
          <w:i w:val="0"/>
          <w:sz w:val="23"/>
          <w:szCs w:val="23"/>
          <w:u w:val="none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ED6BEF">
        <w:rPr>
          <w:rFonts w:ascii="Segoe Print" w:hAnsi="Segoe Print"/>
          <w:i w:val="0"/>
          <w:sz w:val="23"/>
          <w:szCs w:val="23"/>
          <w:u w:val="none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м. Харків, 61002, Україна </w:t>
      </w:r>
    </w:p>
    <w:p w:rsidR="00ED6BEF" w:rsidRPr="00ED6BEF" w:rsidRDefault="00ED6BEF" w:rsidP="00ED6BEF">
      <w:pPr>
        <w:pStyle w:val="3"/>
        <w:ind w:left="-426"/>
        <w:rPr>
          <w:rFonts w:ascii="Segoe Print" w:hAnsi="Segoe Print"/>
          <w:i w:val="0"/>
          <w:sz w:val="23"/>
          <w:szCs w:val="23"/>
          <w:u w:val="none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ED6BEF">
        <w:rPr>
          <w:rFonts w:ascii="Segoe Print" w:hAnsi="Segoe Print"/>
          <w:i w:val="0"/>
          <w:sz w:val="23"/>
          <w:szCs w:val="23"/>
          <w:u w:val="none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Довідки за телефоном/факсом: </w:t>
      </w:r>
    </w:p>
    <w:p w:rsidR="00ED6BEF" w:rsidRPr="00ED6BEF" w:rsidRDefault="00ED6BEF" w:rsidP="00ED6BEF">
      <w:pPr>
        <w:pStyle w:val="3"/>
        <w:ind w:left="-426"/>
        <w:rPr>
          <w:rFonts w:ascii="Segoe Print" w:hAnsi="Segoe Print"/>
          <w:i w:val="0"/>
          <w:sz w:val="23"/>
          <w:szCs w:val="23"/>
          <w:u w:val="none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ED6BEF">
        <w:rPr>
          <w:rFonts w:ascii="Segoe Print" w:hAnsi="Segoe Print"/>
          <w:i w:val="0"/>
          <w:sz w:val="23"/>
          <w:szCs w:val="23"/>
          <w:u w:val="none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(057) 706 26 36.</w:t>
      </w:r>
    </w:p>
    <w:p w:rsidR="00ED6BEF" w:rsidRDefault="00ED6BEF" w:rsidP="00476152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ED6BEF" w:rsidRDefault="00ED6BEF" w:rsidP="00476152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ED6BEF" w:rsidRDefault="00ED6BEF" w:rsidP="00476152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ED6BEF" w:rsidRDefault="00ED6BEF" w:rsidP="00476152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ED6BEF" w:rsidRDefault="00ED6BEF" w:rsidP="00476152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ED6BEF" w:rsidRDefault="00ED6BEF" w:rsidP="00476152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ED6BEF" w:rsidRDefault="00ED6BEF" w:rsidP="00476152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ED6BEF" w:rsidRDefault="00ED6BEF" w:rsidP="00476152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ED6BEF" w:rsidRDefault="00ED6BEF" w:rsidP="00476152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ED6BEF" w:rsidRDefault="00ED6BEF" w:rsidP="00476152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ED6BEF" w:rsidRDefault="00ED6BEF" w:rsidP="00476152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ED6BEF" w:rsidRDefault="00ED6BEF" w:rsidP="00476152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ED6BEF" w:rsidRDefault="00ED6BEF" w:rsidP="00476152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ED6BEF" w:rsidRDefault="00ED6BEF" w:rsidP="00476152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ED6BEF" w:rsidRDefault="00ED6BEF" w:rsidP="00476152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ED6BEF" w:rsidRDefault="00ED6BEF" w:rsidP="00476152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476152" w:rsidRPr="00F86C7F" w:rsidRDefault="00476152" w:rsidP="00476152">
      <w:pPr>
        <w:spacing w:after="0"/>
        <w:jc w:val="center"/>
        <w:rPr>
          <w:rFonts w:ascii="Segoe Print" w:eastAsia="Times New Roman" w:hAnsi="Segoe Print" w:cs="Times New Roman"/>
          <w:b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eastAsia="Times New Roman" w:hAnsi="Segoe Print" w:cs="Times New Roman"/>
          <w:b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lastRenderedPageBreak/>
        <w:t xml:space="preserve">Державна служба статистики України </w:t>
      </w:r>
    </w:p>
    <w:p w:rsidR="00476152" w:rsidRPr="00F86C7F" w:rsidRDefault="00476152" w:rsidP="00476152">
      <w:pPr>
        <w:spacing w:after="0"/>
        <w:jc w:val="center"/>
        <w:rPr>
          <w:rFonts w:ascii="Segoe Print" w:eastAsia="Times New Roman" w:hAnsi="Segoe Print" w:cs="Times New Roman"/>
          <w:b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eastAsia="Times New Roman" w:hAnsi="Segoe Print" w:cs="Times New Roman"/>
          <w:b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Головне управління статистики</w:t>
      </w:r>
    </w:p>
    <w:p w:rsidR="00476152" w:rsidRPr="00F86C7F" w:rsidRDefault="00476152" w:rsidP="00476152">
      <w:pPr>
        <w:spacing w:after="0"/>
        <w:jc w:val="center"/>
        <w:rPr>
          <w:rFonts w:ascii="Segoe Print" w:eastAsia="Times New Roman" w:hAnsi="Segoe Print" w:cs="Times New Roman"/>
          <w:b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eastAsia="Times New Roman" w:hAnsi="Segoe Print" w:cs="Times New Roman"/>
          <w:b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у Харківській області</w:t>
      </w:r>
    </w:p>
    <w:p w:rsidR="00476152" w:rsidRPr="00F86C7F" w:rsidRDefault="00476152" w:rsidP="00476152">
      <w:pPr>
        <w:spacing w:after="0"/>
        <w:jc w:val="center"/>
        <w:rPr>
          <w:rFonts w:ascii="Segoe Print" w:eastAsia="Times New Roman" w:hAnsi="Segoe Print" w:cs="Times New Roman"/>
          <w:b/>
          <w:sz w:val="24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76152" w:rsidRPr="00F86C7F" w:rsidRDefault="00476152" w:rsidP="00476152">
      <w:pPr>
        <w:spacing w:after="0"/>
        <w:jc w:val="center"/>
        <w:rPr>
          <w:rFonts w:ascii="Segoe Print" w:eastAsia="Times New Roman" w:hAnsi="Segoe Print" w:cs="Times New Roman"/>
          <w:b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eastAsia="Times New Roman" w:hAnsi="Segoe Print" w:cs="Times New Roman"/>
          <w:b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Управління </w:t>
      </w:r>
    </w:p>
    <w:p w:rsidR="00476152" w:rsidRPr="00F86C7F" w:rsidRDefault="00476152" w:rsidP="00476152">
      <w:pPr>
        <w:spacing w:after="0"/>
        <w:jc w:val="center"/>
        <w:rPr>
          <w:rFonts w:ascii="Segoe Print" w:eastAsia="Times New Roman" w:hAnsi="Segoe Print" w:cs="Times New Roman"/>
          <w:b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eastAsia="Times New Roman" w:hAnsi="Segoe Print" w:cs="Times New Roman"/>
          <w:b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поширення інформації та комунікацій</w:t>
      </w:r>
    </w:p>
    <w:p w:rsidR="00476152" w:rsidRPr="00F86C7F" w:rsidRDefault="00476152" w:rsidP="00476152">
      <w:pPr>
        <w:spacing w:after="0"/>
        <w:jc w:val="center"/>
        <w:rPr>
          <w:rFonts w:ascii="Segoe Print" w:eastAsia="Times New Roman" w:hAnsi="Segoe Print" w:cs="Times New Roman"/>
          <w:b/>
          <w:sz w:val="24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76152" w:rsidRPr="00F86C7F" w:rsidRDefault="00476152" w:rsidP="00476152">
      <w:pPr>
        <w:spacing w:after="0"/>
        <w:jc w:val="center"/>
        <w:rPr>
          <w:rFonts w:ascii="Segoe Print" w:eastAsia="Times New Roman" w:hAnsi="Segoe Print" w:cs="Times New Roman"/>
          <w:b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eastAsia="Times New Roman" w:hAnsi="Segoe Print" w:cs="Times New Roman"/>
          <w:b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статистичний збірник</w:t>
      </w:r>
    </w:p>
    <w:p w:rsidR="00476152" w:rsidRPr="00F86C7F" w:rsidRDefault="00476152" w:rsidP="00476152">
      <w:pPr>
        <w:spacing w:after="0"/>
        <w:jc w:val="center"/>
        <w:rPr>
          <w:rFonts w:ascii="Segoe Print" w:eastAsia="Times New Roman" w:hAnsi="Segoe Print" w:cs="Times New Roman"/>
          <w:b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eastAsia="Times New Roman" w:hAnsi="Segoe Print" w:cs="Times New Roman"/>
          <w:b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"</w:t>
      </w:r>
      <w:r w:rsidR="008B5393" w:rsidRPr="00F86C7F">
        <w:rPr>
          <w:rFonts w:ascii="Segoe Print" w:eastAsia="Times New Roman" w:hAnsi="Segoe Print" w:cs="Times New Roman"/>
          <w:b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ТОРГІВЛЯ</w:t>
      </w:r>
      <w:r w:rsidRPr="00F86C7F">
        <w:rPr>
          <w:rFonts w:ascii="Segoe Print" w:eastAsia="Times New Roman" w:hAnsi="Segoe Print" w:cs="Times New Roman"/>
          <w:b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ХАРКІВСЬКОЇ ОБЛАСТІ"</w:t>
      </w:r>
    </w:p>
    <w:p w:rsidR="00476152" w:rsidRPr="00F86C7F" w:rsidRDefault="00476152" w:rsidP="00476152">
      <w:pPr>
        <w:spacing w:after="0"/>
        <w:jc w:val="center"/>
        <w:rPr>
          <w:rFonts w:ascii="Segoe Print" w:eastAsia="Times New Roman" w:hAnsi="Segoe Print" w:cs="Times New Roman"/>
          <w:b/>
          <w:sz w:val="24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76152" w:rsidRPr="00F86C7F" w:rsidRDefault="00476152" w:rsidP="002D22F6">
      <w:pPr>
        <w:spacing w:after="0" w:line="240" w:lineRule="auto"/>
        <w:jc w:val="center"/>
        <w:rPr>
          <w:rFonts w:ascii="Segoe Print" w:eastAsia="Times New Roman" w:hAnsi="Segoe Print" w:cs="Times New Roman"/>
          <w:b/>
          <w:sz w:val="20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eastAsia="Times New Roman" w:hAnsi="Segoe Print" w:cs="Times New Roman"/>
          <w:b/>
          <w:sz w:val="20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вул. Маршала </w:t>
      </w:r>
      <w:proofErr w:type="spellStart"/>
      <w:r w:rsidRPr="00F86C7F">
        <w:rPr>
          <w:rFonts w:ascii="Segoe Print" w:eastAsia="Times New Roman" w:hAnsi="Segoe Print" w:cs="Times New Roman"/>
          <w:b/>
          <w:sz w:val="20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Бажанова</w:t>
      </w:r>
      <w:proofErr w:type="spellEnd"/>
      <w:r w:rsidRPr="00F86C7F">
        <w:rPr>
          <w:rFonts w:ascii="Segoe Print" w:eastAsia="Times New Roman" w:hAnsi="Segoe Print" w:cs="Times New Roman"/>
          <w:b/>
          <w:sz w:val="20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, 28,</w:t>
      </w:r>
    </w:p>
    <w:p w:rsidR="00476152" w:rsidRPr="00F86C7F" w:rsidRDefault="00476152" w:rsidP="002D22F6">
      <w:pPr>
        <w:spacing w:after="0" w:line="240" w:lineRule="auto"/>
        <w:jc w:val="center"/>
        <w:rPr>
          <w:rFonts w:ascii="Segoe Print" w:eastAsia="Times New Roman" w:hAnsi="Segoe Print" w:cs="Times New Roman"/>
          <w:b/>
          <w:sz w:val="20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eastAsia="Times New Roman" w:hAnsi="Segoe Print" w:cs="Times New Roman"/>
          <w:b/>
          <w:sz w:val="20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м. Харків, 61002, Україна</w:t>
      </w:r>
    </w:p>
    <w:p w:rsidR="00476152" w:rsidRPr="00F86C7F" w:rsidRDefault="00476152" w:rsidP="002D22F6">
      <w:pPr>
        <w:spacing w:after="0" w:line="240" w:lineRule="auto"/>
        <w:jc w:val="center"/>
        <w:rPr>
          <w:rFonts w:ascii="Segoe Print" w:eastAsia="Times New Roman" w:hAnsi="Segoe Print" w:cs="Times New Roman"/>
          <w:b/>
          <w:sz w:val="20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eastAsia="Times New Roman" w:hAnsi="Segoe Print" w:cs="Times New Roman"/>
          <w:b/>
          <w:sz w:val="20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телефон: (057) 706 26 16</w:t>
      </w:r>
    </w:p>
    <w:p w:rsidR="00476152" w:rsidRPr="00F86C7F" w:rsidRDefault="00476152" w:rsidP="002D22F6">
      <w:pPr>
        <w:spacing w:after="0" w:line="240" w:lineRule="auto"/>
        <w:jc w:val="center"/>
        <w:rPr>
          <w:rFonts w:ascii="Segoe Print" w:eastAsia="Times New Roman" w:hAnsi="Segoe Print" w:cs="Times New Roman"/>
          <w:b/>
          <w:sz w:val="20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eastAsia="Times New Roman" w:hAnsi="Segoe Print" w:cs="Times New Roman"/>
          <w:b/>
          <w:sz w:val="20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факс: (057) 706 25 88</w:t>
      </w:r>
    </w:p>
    <w:p w:rsidR="00476152" w:rsidRPr="00F86C7F" w:rsidRDefault="00476152" w:rsidP="00476152">
      <w:pPr>
        <w:spacing w:after="0"/>
        <w:jc w:val="center"/>
        <w:rPr>
          <w:rFonts w:ascii="Segoe Print" w:eastAsia="Times New Roman" w:hAnsi="Segoe Print" w:cs="Times New Roman"/>
          <w:b/>
          <w:sz w:val="28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76152" w:rsidRPr="00F86C7F" w:rsidRDefault="00476152" w:rsidP="00476152">
      <w:pPr>
        <w:spacing w:after="0"/>
        <w:jc w:val="center"/>
        <w:rPr>
          <w:rFonts w:ascii="Segoe Print" w:eastAsia="Times New Roman" w:hAnsi="Segoe Print" w:cs="Times New Roman"/>
          <w:b/>
          <w:sz w:val="20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eastAsia="Times New Roman" w:hAnsi="Segoe Print" w:cs="Times New Roman"/>
          <w:b/>
          <w:sz w:val="20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кімната № 225 (3-й поверх)</w:t>
      </w:r>
    </w:p>
    <w:p w:rsidR="00476152" w:rsidRPr="00F86C7F" w:rsidRDefault="00476152" w:rsidP="00476152">
      <w:pPr>
        <w:spacing w:after="0"/>
        <w:jc w:val="center"/>
        <w:rPr>
          <w:rFonts w:ascii="Segoe Print" w:eastAsia="Times New Roman" w:hAnsi="Segoe Print" w:cs="Times New Roman"/>
          <w:b/>
          <w:sz w:val="36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76152" w:rsidRPr="00F86C7F" w:rsidRDefault="00476152" w:rsidP="00476152">
      <w:pPr>
        <w:pStyle w:val="5"/>
        <w:rPr>
          <w:rFonts w:ascii="Segoe Print" w:hAnsi="Segoe Print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proofErr w:type="spellStart"/>
      <w:r w:rsidRPr="00F86C7F">
        <w:rPr>
          <w:rFonts w:ascii="Segoe Print" w:hAnsi="Segoe Print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е-mai:l</w:t>
      </w:r>
      <w:proofErr w:type="spellEnd"/>
      <w:r w:rsidRPr="00F86C7F">
        <w:rPr>
          <w:rFonts w:ascii="Segoe Print" w:hAnsi="Segoe Print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hyperlink r:id="rId8" w:history="1">
        <w:r w:rsidRPr="00F86C7F">
          <w:rPr>
            <w:rFonts w:ascii="Segoe Print" w:hAnsi="Segoe Print"/>
            <w:szCs w:val="20"/>
            <w:lang w:eastAsia="uk-UA"/>
            <w14:shadow w14:blurRad="0" w14:dist="25400" w14:dir="13500000" w14:sx="0" w14:sy="0" w14:kx="0" w14:ky="0" w14:algn="none">
              <w14:srgbClr w14:val="000000">
                <w14:alpha w14:val="50000"/>
              </w14:srgbClr>
            </w14:shadow>
            <w14:textOutline w14:w="9525" w14:cap="flat" w14:cmpd="sng" w14:algn="ctr">
              <w14:solidFill>
                <w14:schemeClr w14:val="bg1">
                  <w14:alpha w14:val="50000"/>
                  <w14:lumMod w14:val="75000"/>
                </w14:schemeClr>
              </w14:solidFill>
              <w14:prstDash w14:val="solid"/>
              <w14:round/>
            </w14:textOutline>
          </w:rPr>
          <w:t>gus@kh.ukrstat.gov.ua</w:t>
        </w:r>
      </w:hyperlink>
    </w:p>
    <w:p w:rsidR="00476152" w:rsidRPr="00F86C7F" w:rsidRDefault="00476152" w:rsidP="00476152">
      <w:pPr>
        <w:spacing w:after="0"/>
        <w:jc w:val="center"/>
        <w:rPr>
          <w:rFonts w:ascii="Segoe Print" w:eastAsia="Times New Roman" w:hAnsi="Segoe Print" w:cs="Times New Roman"/>
          <w:b/>
          <w:sz w:val="20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proofErr w:type="spellStart"/>
      <w:r w:rsidRPr="00F86C7F">
        <w:rPr>
          <w:rFonts w:ascii="Segoe Print" w:eastAsia="Times New Roman" w:hAnsi="Segoe Print" w:cs="Times New Roman"/>
          <w:b/>
          <w:sz w:val="20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web</w:t>
      </w:r>
      <w:proofErr w:type="spellEnd"/>
      <w:r w:rsidRPr="00F86C7F">
        <w:rPr>
          <w:rFonts w:ascii="Segoe Print" w:eastAsia="Times New Roman" w:hAnsi="Segoe Print" w:cs="Times New Roman"/>
          <w:b/>
          <w:sz w:val="20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-сайт: </w:t>
      </w:r>
      <w:hyperlink r:id="rId9" w:history="1">
        <w:r w:rsidRPr="00F86C7F">
          <w:rPr>
            <w:rFonts w:ascii="Segoe Print" w:eastAsia="Times New Roman" w:hAnsi="Segoe Print" w:cs="Times New Roman"/>
            <w:sz w:val="20"/>
            <w:szCs w:val="20"/>
            <w:lang w:eastAsia="uk-UA"/>
            <w14:shadow w14:blurRad="0" w14:dist="25400" w14:dir="13500000" w14:sx="0" w14:sy="0" w14:kx="0" w14:ky="0" w14:algn="none">
              <w14:srgbClr w14:val="000000">
                <w14:alpha w14:val="50000"/>
              </w14:srgbClr>
            </w14:shadow>
            <w14:textOutline w14:w="9525" w14:cap="flat" w14:cmpd="sng" w14:algn="ctr">
              <w14:solidFill>
                <w14:schemeClr w14:val="bg1">
                  <w14:alpha w14:val="50000"/>
                  <w14:lumMod w14:val="75000"/>
                </w14:schemeClr>
              </w14:solidFill>
              <w14:prstDash w14:val="solid"/>
              <w14:round/>
            </w14:textOutline>
          </w:rPr>
          <w:t>http://kh.ukrstat.gov.</w:t>
        </w:r>
      </w:hyperlink>
      <w:r w:rsidRPr="00F86C7F">
        <w:rPr>
          <w:rFonts w:ascii="Segoe Print" w:eastAsia="Times New Roman" w:hAnsi="Segoe Print" w:cs="Times New Roman"/>
          <w:b/>
          <w:sz w:val="20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ua</w:t>
      </w:r>
    </w:p>
    <w:p w:rsidR="00476152" w:rsidRPr="00F86C7F" w:rsidRDefault="00476152" w:rsidP="00476152">
      <w:pPr>
        <w:spacing w:after="0"/>
        <w:rPr>
          <w:rFonts w:ascii="Segoe Print" w:eastAsia="Times New Roman" w:hAnsi="Segoe Print" w:cs="Times New Roman"/>
          <w:b/>
          <w:sz w:val="24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76152" w:rsidRPr="00F86C7F" w:rsidRDefault="00476152" w:rsidP="00476152">
      <w:pPr>
        <w:spacing w:after="0"/>
        <w:jc w:val="center"/>
        <w:rPr>
          <w:rFonts w:ascii="Segoe Print" w:eastAsia="Times New Roman" w:hAnsi="Segoe Print" w:cs="Times New Roman"/>
          <w:sz w:val="20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eastAsia="Times New Roman" w:hAnsi="Segoe Print" w:cs="Times New Roman"/>
          <w:sz w:val="20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Підписано до видання</w:t>
      </w:r>
    </w:p>
    <w:p w:rsidR="00476152" w:rsidRPr="00F86C7F" w:rsidRDefault="00476152" w:rsidP="00476152">
      <w:pPr>
        <w:spacing w:after="0"/>
        <w:jc w:val="center"/>
        <w:rPr>
          <w:rFonts w:ascii="Segoe Print" w:eastAsia="Times New Roman" w:hAnsi="Segoe Print" w:cs="Times New Roman"/>
          <w:sz w:val="20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proofErr w:type="spellStart"/>
      <w:r w:rsidRPr="00F86C7F">
        <w:rPr>
          <w:rFonts w:ascii="Segoe Print" w:eastAsia="Times New Roman" w:hAnsi="Segoe Print" w:cs="Times New Roman"/>
          <w:sz w:val="20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вих</w:t>
      </w:r>
      <w:proofErr w:type="spellEnd"/>
      <w:r w:rsidRPr="00F86C7F">
        <w:rPr>
          <w:rFonts w:ascii="Segoe Print" w:eastAsia="Times New Roman" w:hAnsi="Segoe Print" w:cs="Times New Roman"/>
          <w:sz w:val="20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. № </w:t>
      </w:r>
      <w:r w:rsidR="00FB69B4" w:rsidRPr="00F86C7F">
        <w:rPr>
          <w:rFonts w:ascii="Segoe Print" w:eastAsia="Times New Roman" w:hAnsi="Segoe Print" w:cs="Times New Roman"/>
          <w:sz w:val="20"/>
          <w:szCs w:val="20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06–79/1132 27.10.2017</w:t>
      </w:r>
    </w:p>
    <w:p w:rsidR="00476152" w:rsidRPr="00F86C7F" w:rsidRDefault="00476152" w:rsidP="00476152">
      <w:pPr>
        <w:spacing w:after="0"/>
        <w:rPr>
          <w:rFonts w:ascii="Segoe Print" w:eastAsia="Times New Roman" w:hAnsi="Segoe Print" w:cs="Times New Roman"/>
          <w:b/>
          <w:sz w:val="36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76152" w:rsidRPr="00F86C7F" w:rsidRDefault="00476152" w:rsidP="00476152">
      <w:pPr>
        <w:spacing w:after="0"/>
        <w:jc w:val="center"/>
        <w:rPr>
          <w:rFonts w:ascii="Segoe Print" w:eastAsia="Times New Roman" w:hAnsi="Segoe Print" w:cs="Times New Roman"/>
          <w:b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eastAsia="Times New Roman" w:hAnsi="Segoe Print" w:cs="Times New Roman"/>
          <w:b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©Головне управління статистики </w:t>
      </w:r>
    </w:p>
    <w:p w:rsidR="00476152" w:rsidRPr="00F86C7F" w:rsidRDefault="00476152" w:rsidP="00476152">
      <w:pPr>
        <w:spacing w:after="0"/>
        <w:jc w:val="center"/>
        <w:rPr>
          <w:rFonts w:ascii="Segoe Print" w:eastAsia="Times New Roman" w:hAnsi="Segoe Print" w:cs="Times New Roman"/>
          <w:b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eastAsia="Times New Roman" w:hAnsi="Segoe Print" w:cs="Times New Roman"/>
          <w:b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у Харківській області, 2017</w:t>
      </w:r>
    </w:p>
    <w:p w:rsidR="00476152" w:rsidRPr="00F86C7F" w:rsidRDefault="00476152" w:rsidP="00F86C7F">
      <w:pPr>
        <w:tabs>
          <w:tab w:val="left" w:pos="709"/>
        </w:tabs>
        <w:spacing w:after="0"/>
        <w:ind w:left="284" w:right="-842"/>
        <w:jc w:val="center"/>
        <w:rPr>
          <w:rFonts w:ascii="Segoe Print" w:eastAsia="Times New Roman" w:hAnsi="Segoe Print" w:cs="Times New Roman"/>
          <w:b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eastAsia="Times New Roman" w:hAnsi="Segoe Print" w:cs="Times New Roman"/>
          <w:b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lastRenderedPageBreak/>
        <w:t>ДЕРЖАВНА СЛУЖБА СТАТИСТИКИ УКРАЇНИ</w:t>
      </w:r>
    </w:p>
    <w:p w:rsidR="00476152" w:rsidRPr="00F86C7F" w:rsidRDefault="00476152" w:rsidP="00F86C7F">
      <w:pPr>
        <w:tabs>
          <w:tab w:val="left" w:pos="709"/>
        </w:tabs>
        <w:spacing w:after="0"/>
        <w:ind w:left="284" w:right="-842"/>
        <w:jc w:val="center"/>
        <w:rPr>
          <w:rFonts w:ascii="Segoe Print" w:eastAsia="Times New Roman" w:hAnsi="Segoe Print" w:cs="Times New Roman"/>
          <w:b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eastAsia="Times New Roman" w:hAnsi="Segoe Print" w:cs="Times New Roman"/>
          <w:b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ГОЛОВНЕ УПРАВЛІННЯ СТАТИСТИКИ </w:t>
      </w:r>
    </w:p>
    <w:p w:rsidR="00476152" w:rsidRPr="00F86C7F" w:rsidRDefault="00476152" w:rsidP="00F86C7F">
      <w:pPr>
        <w:tabs>
          <w:tab w:val="left" w:pos="709"/>
        </w:tabs>
        <w:spacing w:after="0"/>
        <w:ind w:left="284" w:right="-842"/>
        <w:jc w:val="center"/>
        <w:rPr>
          <w:rFonts w:ascii="Segoe Print" w:eastAsia="Times New Roman" w:hAnsi="Segoe Print" w:cs="Times New Roman"/>
          <w:b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eastAsia="Times New Roman" w:hAnsi="Segoe Print" w:cs="Times New Roman"/>
          <w:b/>
          <w:sz w:val="20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У ХАРКІВСЬКІЙ ОБЛАСТІ</w:t>
      </w:r>
    </w:p>
    <w:p w:rsidR="00476152" w:rsidRPr="00F86C7F" w:rsidRDefault="00476152" w:rsidP="00476152">
      <w:pPr>
        <w:spacing w:after="0"/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76152" w:rsidRPr="00F86C7F" w:rsidRDefault="00476152" w:rsidP="00476152">
      <w:pPr>
        <w:spacing w:after="0"/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A7E1A" w:rsidRPr="00F86C7F" w:rsidRDefault="004A7E1A" w:rsidP="004A7E1A">
      <w:pPr>
        <w:pStyle w:val="1"/>
        <w:spacing w:before="0" w:after="0"/>
        <w:ind w:firstLine="284"/>
        <w:contextualSpacing/>
        <w:jc w:val="right"/>
        <w:rPr>
          <w:rFonts w:ascii="Segoe Print" w:hAnsi="Segoe Print"/>
          <w:bCs w:val="0"/>
          <w:kern w:val="0"/>
          <w:sz w:val="23"/>
          <w:szCs w:val="23"/>
          <w:lang w:val="uk-UA"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hAnsi="Segoe Print"/>
          <w:bCs w:val="0"/>
          <w:kern w:val="0"/>
          <w:sz w:val="23"/>
          <w:szCs w:val="23"/>
          <w:lang w:val="uk-UA"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До видання </w:t>
      </w:r>
    </w:p>
    <w:p w:rsidR="004A7E1A" w:rsidRPr="00F86C7F" w:rsidRDefault="004A7E1A" w:rsidP="004A7E1A">
      <w:pPr>
        <w:pStyle w:val="1"/>
        <w:spacing w:before="0" w:after="240"/>
        <w:ind w:firstLine="284"/>
        <w:jc w:val="right"/>
        <w:rPr>
          <w:rFonts w:ascii="Segoe Print" w:hAnsi="Segoe Print"/>
          <w:bCs w:val="0"/>
          <w:kern w:val="0"/>
          <w:sz w:val="23"/>
          <w:szCs w:val="23"/>
          <w:lang w:val="uk-UA"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hAnsi="Segoe Print"/>
          <w:bCs w:val="0"/>
          <w:kern w:val="0"/>
          <w:sz w:val="23"/>
          <w:szCs w:val="23"/>
          <w:lang w:val="uk-UA"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статистичного збірника</w:t>
      </w:r>
    </w:p>
    <w:p w:rsidR="00476152" w:rsidRPr="00F86C7F" w:rsidRDefault="004A7E1A" w:rsidP="00D04E53">
      <w:pPr>
        <w:pStyle w:val="1"/>
        <w:spacing w:before="0" w:after="0"/>
        <w:ind w:left="284"/>
        <w:contextualSpacing/>
        <w:jc w:val="center"/>
        <w:rPr>
          <w:rFonts w:ascii="Segoe Print" w:hAnsi="Segoe Print"/>
          <w:bCs w:val="0"/>
          <w:kern w:val="0"/>
          <w:sz w:val="23"/>
          <w:szCs w:val="23"/>
          <w:lang w:val="uk-UA"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hAnsi="Segoe Print"/>
          <w:bCs w:val="0"/>
          <w:kern w:val="0"/>
          <w:sz w:val="23"/>
          <w:szCs w:val="23"/>
          <w:lang w:val="uk-UA"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"</w:t>
      </w:r>
      <w:r w:rsidR="008B5393" w:rsidRPr="00F86C7F">
        <w:rPr>
          <w:rFonts w:ascii="Segoe Print" w:hAnsi="Segoe Print"/>
          <w:bCs w:val="0"/>
          <w:kern w:val="0"/>
          <w:sz w:val="23"/>
          <w:szCs w:val="23"/>
          <w:lang w:val="uk-UA"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ТОРГІВЛЯ</w:t>
      </w:r>
    </w:p>
    <w:p w:rsidR="00476152" w:rsidRPr="00F86C7F" w:rsidRDefault="00476152" w:rsidP="00D04E53">
      <w:pPr>
        <w:spacing w:after="0"/>
        <w:ind w:left="284"/>
        <w:jc w:val="center"/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ХАРКІВСЬКОЇ ОБЛАСТІ</w:t>
      </w:r>
      <w:r w:rsidR="004A7E1A" w:rsidRPr="00F86C7F"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"</w:t>
      </w:r>
    </w:p>
    <w:p w:rsidR="00476152" w:rsidRPr="00F86C7F" w:rsidRDefault="00476152" w:rsidP="00476152">
      <w:pPr>
        <w:jc w:val="center"/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76152" w:rsidRPr="00F86C7F" w:rsidRDefault="00A129A5" w:rsidP="00476152">
      <w:pPr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A129A5">
        <w:rPr>
          <w:noProof/>
          <w:lang w:eastAsia="uk-UA"/>
        </w:rPr>
        <w:drawing>
          <wp:anchor distT="0" distB="0" distL="114300" distR="114300" simplePos="0" relativeHeight="251665408" behindDoc="1" locked="0" layoutInCell="1" allowOverlap="1" wp14:anchorId="4E621850" wp14:editId="244B944C">
            <wp:simplePos x="0" y="0"/>
            <wp:positionH relativeFrom="margin">
              <wp:posOffset>7360920</wp:posOffset>
            </wp:positionH>
            <wp:positionV relativeFrom="paragraph">
              <wp:posOffset>269240</wp:posOffset>
            </wp:positionV>
            <wp:extent cx="2162175" cy="2867025"/>
            <wp:effectExtent l="0" t="0" r="9525" b="9525"/>
            <wp:wrapNone/>
            <wp:docPr id="6" name="Рисунок 6" descr="D:\АНАЛІТИКА\Внутрішня торгівля\Збірник\2016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АНАЛІТИКА\Внутрішня торгівля\Збірник\2016\image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duotone>
                        <a:prstClr val="black"/>
                        <a:srgbClr val="9AFFFF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301"/>
                    <a:stretch/>
                  </pic:blipFill>
                  <pic:spPr bwMode="auto">
                    <a:xfrm>
                      <a:off x="0" y="0"/>
                      <a:ext cx="21621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53DC" w:rsidRPr="00F86C7F" w:rsidRDefault="001153DC" w:rsidP="00D04E53">
      <w:pPr>
        <w:ind w:right="-488"/>
        <w:jc w:val="center"/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1153DC" w:rsidRPr="00F86C7F" w:rsidRDefault="001153DC" w:rsidP="00476152">
      <w:pPr>
        <w:jc w:val="center"/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1153DC" w:rsidRPr="00F86C7F" w:rsidRDefault="001153DC" w:rsidP="00476152">
      <w:pPr>
        <w:jc w:val="center"/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1153DC" w:rsidRPr="00F86C7F" w:rsidRDefault="001153DC" w:rsidP="00476152">
      <w:pPr>
        <w:jc w:val="center"/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1153DC" w:rsidRPr="00F86C7F" w:rsidRDefault="001153DC" w:rsidP="00476152">
      <w:pPr>
        <w:jc w:val="center"/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1153DC" w:rsidRPr="00F86C7F" w:rsidRDefault="001153DC" w:rsidP="00476152">
      <w:pPr>
        <w:jc w:val="center"/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1153DC" w:rsidRPr="00F86C7F" w:rsidRDefault="001153DC" w:rsidP="00476152">
      <w:pPr>
        <w:jc w:val="center"/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1153DC" w:rsidRPr="00F86C7F" w:rsidRDefault="001153DC" w:rsidP="00476152">
      <w:pPr>
        <w:jc w:val="center"/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A7E1A" w:rsidRPr="00F86C7F" w:rsidRDefault="004A7E1A" w:rsidP="00476152">
      <w:pPr>
        <w:jc w:val="center"/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7F60BA" w:rsidRPr="00F86C7F" w:rsidRDefault="00476152" w:rsidP="00D04E53">
      <w:pPr>
        <w:ind w:left="851"/>
        <w:jc w:val="center"/>
        <w:rPr>
          <w:rFonts w:ascii="Segoe Print" w:eastAsia="Times New Roman" w:hAnsi="Segoe Print" w:cs="Times New Roman"/>
          <w:b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86C7F">
        <w:rPr>
          <w:rFonts w:ascii="Segoe Print" w:eastAsia="Times New Roman" w:hAnsi="Segoe Print" w:cs="Times New Roman"/>
          <w:b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Харків 2017</w:t>
      </w:r>
      <w:r w:rsidRPr="00F86C7F">
        <w:rPr>
          <w:rFonts w:ascii="Segoe Print" w:eastAsia="Times New Roman" w:hAnsi="Segoe Print" w:cs="Times New Roman"/>
          <w:b/>
          <w:noProof/>
          <w:sz w:val="23"/>
          <w:szCs w:val="23"/>
          <w:lang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068DF37" wp14:editId="2247F6B5">
                <wp:simplePos x="0" y="0"/>
                <wp:positionH relativeFrom="column">
                  <wp:posOffset>-796290</wp:posOffset>
                </wp:positionH>
                <wp:positionV relativeFrom="paragraph">
                  <wp:posOffset>-1145449</wp:posOffset>
                </wp:positionV>
                <wp:extent cx="10774226" cy="7656104"/>
                <wp:effectExtent l="0" t="0" r="27305" b="21590"/>
                <wp:wrapNone/>
                <wp:docPr id="1" name="Прямокут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4226" cy="7656104"/>
                        </a:xfrm>
                        <a:prstGeom prst="rect">
                          <a:avLst/>
                        </a:prstGeom>
                        <a:solidFill>
                          <a:srgbClr val="CCCCFF"/>
                        </a:solidFill>
                        <a:ln>
                          <a:solidFill>
                            <a:srgbClr val="CCCC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5F1071" id="Прямокутник 1" o:spid="_x0000_s1026" style="position:absolute;margin-left:-62.7pt;margin-top:-90.2pt;width:848.35pt;height:602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" fillcolor="#ccf" strokecolor="#ccf" strokeweight="1pt"/>
            </w:pict>
          </mc:Fallback>
        </mc:AlternateContent>
      </w:r>
    </w:p>
    <w:sectPr w:rsidR="007F60BA" w:rsidRPr="00F86C7F" w:rsidSect="002D22F6">
      <w:pgSz w:w="16838" w:h="11906" w:orient="landscape"/>
      <w:pgMar w:top="568" w:right="1103" w:bottom="426" w:left="993" w:header="708" w:footer="708" w:gutter="0"/>
      <w:cols w:num="3" w:space="3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52"/>
    <w:rsid w:val="00023D12"/>
    <w:rsid w:val="00036994"/>
    <w:rsid w:val="000520A1"/>
    <w:rsid w:val="001153DC"/>
    <w:rsid w:val="00215F35"/>
    <w:rsid w:val="00273B20"/>
    <w:rsid w:val="002C2334"/>
    <w:rsid w:val="002D22F6"/>
    <w:rsid w:val="00302F7E"/>
    <w:rsid w:val="0033585A"/>
    <w:rsid w:val="00353D36"/>
    <w:rsid w:val="003570AE"/>
    <w:rsid w:val="00385417"/>
    <w:rsid w:val="00476152"/>
    <w:rsid w:val="004A7E1A"/>
    <w:rsid w:val="00597FCB"/>
    <w:rsid w:val="005C36F2"/>
    <w:rsid w:val="0075513A"/>
    <w:rsid w:val="00784640"/>
    <w:rsid w:val="007B4934"/>
    <w:rsid w:val="007B7BFF"/>
    <w:rsid w:val="007E5A58"/>
    <w:rsid w:val="007F60BA"/>
    <w:rsid w:val="008617C3"/>
    <w:rsid w:val="008B5393"/>
    <w:rsid w:val="00900D53"/>
    <w:rsid w:val="0090698E"/>
    <w:rsid w:val="00930D7F"/>
    <w:rsid w:val="00963E55"/>
    <w:rsid w:val="009A2186"/>
    <w:rsid w:val="00A129A5"/>
    <w:rsid w:val="00A61182"/>
    <w:rsid w:val="00A74954"/>
    <w:rsid w:val="00B239A2"/>
    <w:rsid w:val="00B938F5"/>
    <w:rsid w:val="00C052BD"/>
    <w:rsid w:val="00D04E53"/>
    <w:rsid w:val="00DB7231"/>
    <w:rsid w:val="00E06F7A"/>
    <w:rsid w:val="00E8211C"/>
    <w:rsid w:val="00EA5A4D"/>
    <w:rsid w:val="00ED6BEF"/>
    <w:rsid w:val="00F43AD6"/>
    <w:rsid w:val="00F72113"/>
    <w:rsid w:val="00F86C7F"/>
    <w:rsid w:val="00FB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D6F39-3AE5-4BF5-A71E-C4DD4DC7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6152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paragraph" w:styleId="5">
    <w:name w:val="heading 5"/>
    <w:basedOn w:val="a"/>
    <w:next w:val="a"/>
    <w:link w:val="50"/>
    <w:qFormat/>
    <w:rsid w:val="00476152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76152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3">
    <w:name w:val="Hyperlink"/>
    <w:semiHidden/>
    <w:rsid w:val="0047615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76152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table" w:styleId="a4">
    <w:name w:val="Grid Table Light"/>
    <w:basedOn w:val="a1"/>
    <w:uiPriority w:val="40"/>
    <w:rsid w:val="00D04E5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ED6BE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0"/>
      <w:szCs w:val="24"/>
      <w:u w:val="single"/>
      <w:lang w:eastAsia="ru-RU"/>
    </w:rPr>
  </w:style>
  <w:style w:type="character" w:customStyle="1" w:styleId="30">
    <w:name w:val="Основний текст 3 Знак"/>
    <w:basedOn w:val="a0"/>
    <w:link w:val="3"/>
    <w:rsid w:val="00ED6BEF"/>
    <w:rPr>
      <w:rFonts w:ascii="Times New Roman" w:eastAsia="Times New Roman" w:hAnsi="Times New Roman" w:cs="Times New Roman"/>
      <w:b/>
      <w:i/>
      <w:sz w:val="20"/>
      <w:szCs w:val="24"/>
      <w:u w:val="single"/>
      <w:lang w:eastAsia="ru-RU"/>
    </w:rPr>
  </w:style>
  <w:style w:type="paragraph" w:styleId="a5">
    <w:name w:val="List Paragraph"/>
    <w:basedOn w:val="a"/>
    <w:uiPriority w:val="34"/>
    <w:qFormat/>
    <w:rsid w:val="00EA5A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s@kh.ukrstat.gov.u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kh.ukrstat.gov.u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chart" Target="charts/chart2.xml"/><Relationship Id="rId10" Type="http://schemas.openxmlformats.org/officeDocument/2006/relationships/image" Target="media/image2.jpeg"/><Relationship Id="rId4" Type="http://schemas.openxmlformats.org/officeDocument/2006/relationships/chart" Target="charts/chart1.xml"/><Relationship Id="rId9" Type="http://schemas.openxmlformats.org/officeDocument/2006/relationships/hyperlink" Target="http://kh.ukrstat.gov.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4836299319978344"/>
          <c:y val="0.13786551328971203"/>
          <c:w val="0.47709755158454403"/>
          <c:h val="0.54749423927642848"/>
        </c:manualLayout>
      </c:layout>
      <c:pie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spPr>
            <a:ln w="3175">
              <a:solidFill>
                <a:schemeClr val="tx1"/>
              </a:solidFill>
            </a:ln>
          </c:spPr>
          <c:dPt>
            <c:idx val="0"/>
            <c:bubble3D val="0"/>
            <c:spPr>
              <a:solidFill>
                <a:schemeClr val="accent1"/>
              </a:solidFill>
              <a:ln w="3175">
                <a:solidFill>
                  <a:schemeClr val="tx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3175">
                <a:solidFill>
                  <a:schemeClr val="tx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3175">
                <a:solidFill>
                  <a:schemeClr val="tx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0.22014793605344787"/>
                  <c:y val="2.614379084967320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5.1948051948051951E-2"/>
                  <c:y val="-1.307189542483672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792207792207792E-2"/>
                  <c:y val="-4.575163398692813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Segoe UI Semibold" panose="020B0702040204020203" pitchFamily="34" charset="0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3175" cap="flat" cmpd="sng" algn="ctr">
                  <a:solidFill>
                    <a:schemeClr val="tx1"/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Аркуш1!$A$2:$A$4</c:f>
              <c:strCache>
                <c:ptCount val="3"/>
                <c:pt idx="0">
                  <c:v>оборот організованих ринків з продажу сільськогосподарської продукції та неформальних ринків</c:v>
                </c:pt>
                <c:pt idx="1">
                  <c:v>оборот торгової мережі фізичних осіб</c:v>
                </c:pt>
                <c:pt idx="2">
                  <c:v>роздрібний товарооборот торгової мережі підприємств</c:v>
                </c:pt>
              </c:strCache>
            </c:strRef>
          </c:cat>
          <c:val>
            <c:numRef>
              <c:f>Аркуш1!$B$2:$B$4</c:f>
              <c:numCache>
                <c:formatCode>General</c:formatCode>
                <c:ptCount val="3"/>
                <c:pt idx="0">
                  <c:v>8.9</c:v>
                </c:pt>
                <c:pt idx="1">
                  <c:v>47.5</c:v>
                </c:pt>
                <c:pt idx="2">
                  <c:v>43.6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"/>
          <c:y val="0.73629097833359058"/>
          <c:w val="0.91817650496785508"/>
          <c:h val="0.25282486747980032"/>
        </c:manualLayout>
      </c:layout>
      <c:overlay val="0"/>
      <c:spPr>
        <a:noFill/>
        <a:ln w="3175">
          <a:solidFill>
            <a:schemeClr val="tx1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ysClr val="windowText" lastClr="000000"/>
              </a:solidFill>
              <a:latin typeface="Segoe UI Semibold" panose="020B0702040204020203" pitchFamily="34" charset="0"/>
              <a:ea typeface="Segoe UI" panose="020B0502040204020203" pitchFamily="34" charset="0"/>
              <a:cs typeface="Segoe UI" panose="020B0502040204020203" pitchFamily="34" charset="0"/>
            </a:defRPr>
          </a:pPr>
          <a:endParaRPr lang="uk-UA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I кв.</c:v>
                </c:pt>
              </c:strCache>
            </c:strRef>
          </c:tx>
          <c:spPr>
            <a:pattFill prst="pct10">
              <a:fgClr>
                <a:srgbClr val="000000"/>
              </a:fgClr>
              <a:bgClr>
                <a:srgbClr val="FFFFFF"/>
              </a:bgClr>
            </a:pattFill>
            <a:ln w="2962">
              <a:solidFill>
                <a:sysClr val="windowText" lastClr="000000"/>
              </a:solidFill>
            </a:ln>
          </c:spPr>
          <c:invertIfNegative val="0"/>
          <c:dLbls>
            <c:dLbl>
              <c:idx val="0"/>
              <c:layout>
                <c:manualLayout>
                  <c:x val="0"/>
                  <c:y val="-8.677685950413230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-9.090909090909098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2624434389140274E-3"/>
                  <c:y val="-8.6776859504132234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694">
                <a:noFill/>
              </a:ln>
            </c:spPr>
            <c:txPr>
              <a:bodyPr rot="0" vert="horz"/>
              <a:lstStyle/>
              <a:p>
                <a:pPr>
                  <a:defRPr/>
                </a:pPr>
                <a:endParaRPr lang="uk-UA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Аркуш1!$A$2:$A$4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Аркуш1!$B$2:$B$4</c:f>
              <c:numCache>
                <c:formatCode>0.0</c:formatCode>
                <c:ptCount val="3"/>
                <c:pt idx="0">
                  <c:v>16.8</c:v>
                </c:pt>
                <c:pt idx="1">
                  <c:v>17.399999999999999</c:v>
                </c:pt>
                <c:pt idx="2">
                  <c:v>22.2</c:v>
                </c:pt>
              </c:numCache>
            </c:numRef>
          </c:val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II кв.</c:v>
                </c:pt>
              </c:strCache>
            </c:strRef>
          </c:tx>
          <c:spPr>
            <a:pattFill prst="ltDnDiag">
              <a:fgClr>
                <a:srgbClr val="000000"/>
              </a:fgClr>
              <a:bgClr>
                <a:srgbClr val="FFFFFF"/>
              </a:bgClr>
            </a:pattFill>
            <a:ln w="2962">
              <a:solidFill>
                <a:sysClr val="windowText" lastClr="000000"/>
              </a:solidFill>
            </a:ln>
          </c:spPr>
          <c:invertIfNegative val="0"/>
          <c:dLbls>
            <c:dLbl>
              <c:idx val="0"/>
              <c:layout>
                <c:manualLayout>
                  <c:x val="-4.6296296296296294E-3"/>
                  <c:y val="-7.936507936507936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6296296296297144E-3"/>
                  <c:y val="-7.936507936507936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8.4875562720133283E-17"/>
                  <c:y val="-7.936507936507936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694">
                <a:noFill/>
              </a:ln>
            </c:spPr>
            <c:txPr>
              <a:bodyPr rot="0" vert="horz"/>
              <a:lstStyle/>
              <a:p>
                <a:pPr>
                  <a:defRPr/>
                </a:pPr>
                <a:endParaRPr lang="uk-UA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Аркуш1!$A$2:$A$4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Аркуш1!$C$2:$C$4</c:f>
              <c:numCache>
                <c:formatCode>0.0</c:formatCode>
                <c:ptCount val="3"/>
                <c:pt idx="0">
                  <c:v>22.8</c:v>
                </c:pt>
                <c:pt idx="1">
                  <c:v>20.7</c:v>
                </c:pt>
                <c:pt idx="2">
                  <c:v>25.8</c:v>
                </c:pt>
              </c:numCache>
            </c:numRef>
          </c:val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III кв.</c:v>
                </c:pt>
              </c:strCache>
            </c:strRef>
          </c:tx>
          <c:spPr>
            <a:pattFill prst="wdDnDiag">
              <a:fgClr>
                <a:srgbClr val="000000"/>
              </a:fgClr>
              <a:bgClr>
                <a:srgbClr val="FFFFFF"/>
              </a:bgClr>
            </a:pattFill>
            <a:ln w="2962">
              <a:solidFill>
                <a:sysClr val="windowText" lastClr="000000"/>
              </a:solidFill>
            </a:ln>
          </c:spPr>
          <c:invertIfNegative val="0"/>
          <c:dLbls>
            <c:dLbl>
              <c:idx val="0"/>
              <c:layout>
                <c:manualLayout>
                  <c:x val="-8.4875562720133283E-17"/>
                  <c:y val="-8.3333333333333329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6296296296296294E-3"/>
                  <c:y val="-8.3333333333333329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6296296296296294E-3"/>
                  <c:y val="-7.936507936507936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694">
                <a:noFill/>
              </a:ln>
            </c:spPr>
            <c:txPr>
              <a:bodyPr rot="0" vert="horz"/>
              <a:lstStyle/>
              <a:p>
                <a:pPr>
                  <a:defRPr/>
                </a:pPr>
                <a:endParaRPr lang="uk-UA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Аркуш1!$A$2:$A$4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Аркуш1!$D$2:$D$4</c:f>
              <c:numCache>
                <c:formatCode>0.0</c:formatCode>
                <c:ptCount val="3"/>
                <c:pt idx="0">
                  <c:v>25.6</c:v>
                </c:pt>
                <c:pt idx="1">
                  <c:v>23</c:v>
                </c:pt>
                <c:pt idx="2">
                  <c:v>25.5</c:v>
                </c:pt>
              </c:numCache>
            </c:numRef>
          </c:val>
        </c:ser>
        <c:ser>
          <c:idx val="3"/>
          <c:order val="3"/>
          <c:tx>
            <c:strRef>
              <c:f>Аркуш1!$E$1</c:f>
              <c:strCache>
                <c:ptCount val="1"/>
                <c:pt idx="0">
                  <c:v>IV кв.</c:v>
                </c:pt>
              </c:strCache>
            </c:strRef>
          </c:tx>
          <c:spPr>
            <a:pattFill prst="dotGrid">
              <a:fgClr>
                <a:srgbClr val="000000"/>
              </a:fgClr>
              <a:bgClr>
                <a:srgbClr val="FFFFFF"/>
              </a:bgClr>
            </a:pattFill>
            <a:ln w="2962">
              <a:solidFill>
                <a:sysClr val="windowText" lastClr="000000"/>
              </a:solidFill>
            </a:ln>
          </c:spPr>
          <c:invertIfNegative val="0"/>
          <c:dLbls>
            <c:dLbl>
              <c:idx val="0"/>
              <c:layout>
                <c:manualLayout>
                  <c:x val="8.4875562720133283E-17"/>
                  <c:y val="-7.936507936507936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9.0497737556561094E-3"/>
                  <c:y val="-8.795763649378546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-7.936507936507936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694">
                <a:noFill/>
              </a:ln>
            </c:spPr>
            <c:txPr>
              <a:bodyPr rot="0" vert="horz"/>
              <a:lstStyle/>
              <a:p>
                <a:pPr>
                  <a:defRPr/>
                </a:pPr>
                <a:endParaRPr lang="uk-UA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Аркуш1!$A$2:$A$4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Аркуш1!$E$2:$E$4</c:f>
              <c:numCache>
                <c:formatCode>0.0</c:formatCode>
                <c:ptCount val="3"/>
                <c:pt idx="0">
                  <c:v>34.799999999999997</c:v>
                </c:pt>
                <c:pt idx="1">
                  <c:v>38.9</c:v>
                </c:pt>
                <c:pt idx="2">
                  <c:v>26.5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509773168"/>
        <c:axId val="509769808"/>
      </c:barChart>
      <c:catAx>
        <c:axId val="50977316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2962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vert="horz"/>
          <a:lstStyle/>
          <a:p>
            <a:pPr>
              <a:defRPr>
                <a:latin typeface="Segoe UI Semibold" panose="020B0702040204020203" pitchFamily="34" charset="0"/>
              </a:defRPr>
            </a:pPr>
            <a:endParaRPr lang="uk-UA"/>
          </a:p>
        </c:txPr>
        <c:crossAx val="509769808"/>
        <c:crosses val="autoZero"/>
        <c:auto val="1"/>
        <c:lblAlgn val="ctr"/>
        <c:lblOffset val="100"/>
        <c:noMultiLvlLbl val="0"/>
      </c:catAx>
      <c:valAx>
        <c:axId val="509769808"/>
        <c:scaling>
          <c:orientation val="minMax"/>
          <c:max val="100"/>
        </c:scaling>
        <c:delete val="0"/>
        <c:axPos val="b"/>
        <c:numFmt formatCode="0.0" sourceLinked="1"/>
        <c:majorTickMark val="none"/>
        <c:minorTickMark val="none"/>
        <c:tickLblPos val="none"/>
        <c:spPr>
          <a:noFill/>
          <a:ln w="2962">
            <a:solidFill>
              <a:schemeClr val="tx1"/>
            </a:solidFill>
          </a:ln>
          <a:effectLst/>
        </c:spPr>
        <c:txPr>
          <a:bodyPr rot="-60000000" vert="horz"/>
          <a:lstStyle/>
          <a:p>
            <a:pPr>
              <a:defRPr/>
            </a:pPr>
            <a:endParaRPr lang="uk-UA"/>
          </a:p>
        </c:txPr>
        <c:crossAx val="509773168"/>
        <c:crosses val="autoZero"/>
        <c:crossBetween val="between"/>
      </c:valAx>
      <c:spPr>
        <a:noFill/>
        <a:ln w="23694">
          <a:noFill/>
        </a:ln>
      </c:spPr>
    </c:plotArea>
    <c:legend>
      <c:legendPos val="b"/>
      <c:legendEntry>
        <c:idx val="2"/>
        <c:txPr>
          <a:bodyPr rot="0" vert="horz"/>
          <a:lstStyle/>
          <a:p>
            <a:pPr>
              <a:defRPr/>
            </a:pPr>
            <a:endParaRPr lang="uk-UA"/>
          </a:p>
        </c:txPr>
      </c:legendEntry>
      <c:layout>
        <c:manualLayout>
          <c:xMode val="edge"/>
          <c:yMode val="edge"/>
          <c:x val="0.28165579981235378"/>
          <c:y val="0.89335300029645048"/>
          <c:w val="0.64097891635675208"/>
          <c:h val="8.2837682479772634E-2"/>
        </c:manualLayout>
      </c:layout>
      <c:overlay val="0"/>
      <c:spPr>
        <a:noFill/>
        <a:ln w="2962">
          <a:solidFill>
            <a:sysClr val="windowText" lastClr="000000"/>
          </a:solidFill>
        </a:ln>
        <a:effectLst/>
      </c:spPr>
      <c:txPr>
        <a:bodyPr rot="0" vert="horz"/>
        <a:lstStyle/>
        <a:p>
          <a:pPr>
            <a:defRPr/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Segoe UI" panose="020B0502040204020203" pitchFamily="34" charset="0"/>
          <a:ea typeface="Segoe UI" panose="020B0502040204020203" pitchFamily="34" charset="0"/>
          <a:cs typeface="Segoe UI" panose="020B0502040204020203" pitchFamily="34" charset="0"/>
        </a:defRPr>
      </a:pPr>
      <a:endParaRPr lang="uk-UA"/>
    </a:p>
  </c:txPr>
  <c:externalData r:id="rId2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1843</Words>
  <Characters>1052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A.Drahan</dc:creator>
  <cp:keywords/>
  <dc:description/>
  <cp:lastModifiedBy>A.Drahan</cp:lastModifiedBy>
  <cp:revision>26</cp:revision>
  <cp:lastPrinted>2017-11-13T08:31:00Z</cp:lastPrinted>
  <dcterms:created xsi:type="dcterms:W3CDTF">2017-10-10T10:36:00Z</dcterms:created>
  <dcterms:modified xsi:type="dcterms:W3CDTF">2017-11-13T11:25:00Z</dcterms:modified>
</cp:coreProperties>
</file>