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1"/>
        <w:gridCol w:w="6346"/>
      </w:tblGrid>
      <w:tr w:rsidR="00AD2B8C" w:rsidRPr="00AD2B8C" w:rsidTr="006D7106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AD2B8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346" w:type="dxa"/>
            <w:vMerge w:val="restart"/>
            <w:shd w:val="clear" w:color="auto" w:fill="auto"/>
            <w:vAlign w:val="center"/>
          </w:tcPr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FF"/>
                <w:sz w:val="20"/>
                <w:szCs w:val="20"/>
                <w:lang w:val="ru-RU" w:eastAsia="ru-RU"/>
              </w:rPr>
            </w:pPr>
            <w:r w:rsidRPr="00AD2B8C">
              <w:rPr>
                <w:rFonts w:ascii="Verdana" w:eastAsia="Times New Roman" w:hAnsi="Verdana" w:cs="Times New Roman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AD2B8C" w:rsidRPr="00AD2B8C" w:rsidTr="006D7106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</w:pP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ru-RU" w:eastAsia="uk-UA"/>
              </w:rPr>
            </w:pPr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у Харківській області</w:t>
            </w:r>
          </w:p>
        </w:tc>
        <w:tc>
          <w:tcPr>
            <w:tcW w:w="6346" w:type="dxa"/>
            <w:vMerge/>
            <w:shd w:val="clear" w:color="auto" w:fill="auto"/>
            <w:vAlign w:val="center"/>
          </w:tcPr>
          <w:p w:rsidR="00AD2B8C" w:rsidRPr="00AD2B8C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AD2B8C" w:rsidRPr="00AD2B8C" w:rsidTr="006D7106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384573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384573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384573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384573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AD2B8C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6346" w:type="dxa"/>
            <w:shd w:val="clear" w:color="auto" w:fill="auto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2B8C" w:rsidRPr="00AD2B8C" w:rsidTr="006D7106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346" w:type="dxa"/>
            <w:shd w:val="clear" w:color="auto" w:fill="0066FF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</w:tr>
      <w:tr w:rsidR="00AD2B8C" w:rsidRPr="00AD2B8C" w:rsidTr="006D7106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346" w:type="dxa"/>
            <w:shd w:val="clear" w:color="auto" w:fill="FFFF00"/>
            <w:vAlign w:val="center"/>
          </w:tcPr>
          <w:p w:rsidR="00AD2B8C" w:rsidRPr="00384573" w:rsidRDefault="00AD2B8C" w:rsidP="00AD2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AD2B8C" w:rsidRPr="001937E0" w:rsidRDefault="004A30D1" w:rsidP="00AD2B8C">
      <w:pPr>
        <w:tabs>
          <w:tab w:val="left" w:pos="709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17.08.2016 </w:t>
      </w:r>
      <w:r w:rsidR="00AD2B8C" w:rsidRPr="00AD2B8C">
        <w:rPr>
          <w:rFonts w:ascii="Calibri" w:eastAsia="Times New Roman" w:hAnsi="Calibri" w:cs="Times New Roman"/>
          <w:sz w:val="28"/>
          <w:szCs w:val="28"/>
          <w:lang w:eastAsia="ru-RU"/>
        </w:rPr>
        <w:t>№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 358</w:t>
      </w:r>
    </w:p>
    <w:p w:rsidR="00AD2B8C" w:rsidRPr="001937E0" w:rsidRDefault="00AD2B8C" w:rsidP="00AD2B8C">
      <w:pPr>
        <w:spacing w:after="0" w:line="240" w:lineRule="auto"/>
        <w:ind w:firstLine="284"/>
        <w:jc w:val="center"/>
        <w:rPr>
          <w:rFonts w:ascii="Calibri" w:eastAsia="Times New Roman" w:hAnsi="Calibri" w:cs="Times New Roman"/>
          <w:b/>
          <w:bCs/>
          <w:spacing w:val="-6"/>
          <w:kern w:val="144"/>
          <w:sz w:val="26"/>
          <w:szCs w:val="26"/>
          <w:lang w:eastAsia="ru-RU"/>
        </w:rPr>
      </w:pPr>
      <w:r w:rsidRPr="00096C11">
        <w:rPr>
          <w:rFonts w:ascii="Calibri" w:eastAsia="Times New Roman" w:hAnsi="Calibri" w:cs="Times New Roman"/>
          <w:b/>
          <w:bCs/>
          <w:spacing w:val="-6"/>
          <w:kern w:val="144"/>
          <w:sz w:val="26"/>
          <w:szCs w:val="26"/>
          <w:lang w:eastAsia="ru-RU"/>
        </w:rPr>
        <w:t xml:space="preserve">Прямі інвестиції в </w:t>
      </w:r>
      <w:r w:rsidRPr="00096C11">
        <w:rPr>
          <w:rFonts w:ascii="Calibri" w:eastAsia="Times New Roman" w:hAnsi="Calibri" w:cs="Times New Roman"/>
          <w:b/>
          <w:bCs/>
          <w:spacing w:val="-6"/>
          <w:sz w:val="26"/>
          <w:szCs w:val="26"/>
          <w:lang w:eastAsia="ru-RU"/>
        </w:rPr>
        <w:t xml:space="preserve">Харківську область у </w:t>
      </w:r>
      <w:r w:rsidRPr="00096C11">
        <w:rPr>
          <w:rFonts w:ascii="Calibri" w:eastAsia="Times New Roman" w:hAnsi="Calibri" w:cs="Times New Roman"/>
          <w:b/>
          <w:bCs/>
          <w:spacing w:val="-6"/>
          <w:kern w:val="144"/>
          <w:sz w:val="26"/>
          <w:szCs w:val="26"/>
          <w:lang w:eastAsia="ru-RU"/>
        </w:rPr>
        <w:t>січні–</w:t>
      </w:r>
      <w:r w:rsidR="00B3394C">
        <w:rPr>
          <w:rFonts w:ascii="Calibri" w:eastAsia="Times New Roman" w:hAnsi="Calibri" w:cs="Times New Roman"/>
          <w:b/>
          <w:bCs/>
          <w:spacing w:val="-6"/>
          <w:kern w:val="144"/>
          <w:sz w:val="26"/>
          <w:szCs w:val="26"/>
          <w:lang w:eastAsia="ru-RU"/>
        </w:rPr>
        <w:t>червні</w:t>
      </w:r>
      <w:r w:rsidRPr="00096C11">
        <w:rPr>
          <w:rFonts w:ascii="Calibri" w:eastAsia="Times New Roman" w:hAnsi="Calibri" w:cs="Times New Roman"/>
          <w:b/>
          <w:bCs/>
          <w:spacing w:val="-6"/>
          <w:kern w:val="144"/>
          <w:sz w:val="26"/>
          <w:szCs w:val="26"/>
          <w:lang w:eastAsia="ru-RU"/>
        </w:rPr>
        <w:t xml:space="preserve"> 2016 року</w:t>
      </w:r>
    </w:p>
    <w:p w:rsidR="00CF5ACF" w:rsidRPr="00096C11" w:rsidRDefault="00AD2B8C" w:rsidP="00384573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</w:pP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Обсяг унесених з початку інвестування прямих іноземних інвестицій (акціонерного капіталу) в економіку області на 1 </w:t>
      </w:r>
      <w:r w:rsidR="00B3394C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липня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2016р. становив </w:t>
      </w:r>
      <w:r w:rsidR="000B51E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1661,8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 США.</w:t>
      </w:r>
      <w:r w:rsidR="006D7106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та в розрахунку на одну особу населення – </w:t>
      </w:r>
      <w:r w:rsidR="00866BF6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6</w:t>
      </w:r>
      <w:r w:rsidR="000B51E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13,4</w:t>
      </w:r>
      <w:r w:rsidR="006D7106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="006D7106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дол</w:t>
      </w:r>
      <w:proofErr w:type="spellEnd"/>
      <w:r w:rsidR="006D7106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 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З країн ЄС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унесено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r w:rsidR="00A23230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14</w:t>
      </w:r>
      <w:r w:rsidR="000B51E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87</w:t>
      </w:r>
      <w:r w:rsidR="00A23230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,</w:t>
      </w:r>
      <w:r w:rsidR="000B51E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3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 інвестицій, з інших країн сві</w:t>
      </w:r>
      <w:r w:rsidR="00CF5ACF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ту – </w:t>
      </w:r>
      <w:r w:rsidR="00096F58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174,6</w:t>
      </w:r>
      <w:r w:rsidR="00CF5ACF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="00CF5ACF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="00CF5ACF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</w:t>
      </w:r>
    </w:p>
    <w:p w:rsidR="00AD2B8C" w:rsidRPr="00096C11" w:rsidRDefault="00AD2B8C" w:rsidP="00384573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</w:pP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За січень–</w:t>
      </w:r>
      <w:r w:rsidR="00B3394C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червень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2016р. в економіку області від іноземних інвесторів надійшло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137,2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 США прямих інвестицій (акціонерного капіталу). Вибуло капіталу за цей період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19,2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млн.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 Водночас, інші зміни вартості акціонерного капіталу нерезидентів (зміна вартості, утрати,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перекласифікація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інвестицій, курсова різниця) склали </w:t>
      </w:r>
      <w:r w:rsidR="003F6305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-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10,7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млн.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у т. ч. курсова різниця </w:t>
      </w:r>
      <w:r w:rsidR="00096F58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становила -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7,9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</w:t>
      </w:r>
    </w:p>
    <w:p w:rsidR="00384573" w:rsidRPr="00096C11" w:rsidRDefault="00AD2B8C" w:rsidP="00794F04">
      <w:pPr>
        <w:spacing w:after="0"/>
        <w:ind w:firstLine="709"/>
        <w:jc w:val="both"/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</w:pP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Інвестиції надійшли зі 6</w:t>
      </w:r>
      <w:r w:rsidR="004D5857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7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країн світу. До десятки основних країн-інвесторів, на які припадає 95,</w:t>
      </w:r>
      <w:r w:rsidR="00096F58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6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% загального обсягу прямих інвестицій, входять: Франція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824,7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Кіпр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309,6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Велика Британія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268,3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., Вір</w:t>
      </w:r>
      <w:r w:rsidRPr="00096C11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ґ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інські Острови (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Брит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.) – </w:t>
      </w:r>
      <w:r w:rsid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br/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49,5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Російська Федерація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28,8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Нідерланди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28,7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</w:t>
      </w:r>
      <w:r w:rsid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br/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Швейцарія – 24,8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., Польща – 20,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Панама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17,7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 та </w:t>
      </w:r>
      <w:r w:rsidR="00AB3CB7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США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– </w:t>
      </w:r>
      <w:r w:rsid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br/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16,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8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</w:t>
      </w:r>
    </w:p>
    <w:p w:rsidR="00AD2B8C" w:rsidRPr="00096C11" w:rsidRDefault="0004183A" w:rsidP="00AD2B8C">
      <w:pPr>
        <w:tabs>
          <w:tab w:val="left" w:pos="1440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</w:pP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На підприємства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промисловості </w:t>
      </w: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області надійшл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о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223,9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млн.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val="ru-RU" w:eastAsia="ru-RU"/>
        </w:rPr>
        <w:t xml:space="preserve"> </w:t>
      </w:r>
      <w:proofErr w:type="spellStart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дол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 (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13,5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%) прямих інвестицій, у </w:t>
      </w:r>
      <w:proofErr w:type="spellStart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т.ч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 </w:t>
      </w: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у 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переробн</w:t>
      </w: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у промисловість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218,5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</w:t>
      </w: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у добувну </w:t>
      </w:r>
      <w:proofErr w:type="spellStart"/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промисловость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і розроблення кар’єрів – </w:t>
      </w:r>
      <w:r w:rsidR="00AB3CB7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3,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8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</w:t>
      </w: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на підприємства 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з постачання електроенергії, газу, пари та кондиційованого повітря – 1,</w:t>
      </w:r>
      <w:r w:rsidR="00AB3CB7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3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</w:t>
      </w: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з 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водопостачання, каналізації, поводження з відходами – 0,2 </w:t>
      </w:r>
      <w:proofErr w:type="spellStart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 У підприємства з виробництва гумових і пластмасових виробів, іншої неметалевої мінеральної продукції </w:t>
      </w:r>
      <w:proofErr w:type="spellStart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внесено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107,9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млн </w:t>
      </w:r>
      <w:proofErr w:type="spellStart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дол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 прямих інвестицій, </w:t>
      </w: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з 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виробництва харчових продуктів, напоїв та тютюнових виробів – </w:t>
      </w:r>
      <w:r w:rsidR="005A67DE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33,7</w:t>
      </w:r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="00AD2B8C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</w:t>
      </w: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у </w:t>
      </w:r>
      <w:r w:rsidR="00CF0F15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машинобудування, крім ремонту і монтажу машин і </w:t>
      </w:r>
      <w:proofErr w:type="spellStart"/>
      <w:r w:rsidR="00CF0F15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устатк</w:t>
      </w:r>
      <w:r w:rsidR="003C140C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о</w:t>
      </w:r>
      <w:r w:rsidR="00CF0F15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вання</w:t>
      </w:r>
      <w:proofErr w:type="spellEnd"/>
      <w:r w:rsidR="00CF0F15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– </w:t>
      </w:r>
      <w:r w:rsidR="005A67DE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23,8</w:t>
      </w:r>
      <w:r w:rsidR="00CF0F15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="00CF0F15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="00CF0F15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., </w:t>
      </w:r>
      <w:r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у </w:t>
      </w:r>
      <w:r w:rsidRPr="0004183A">
        <w:rPr>
          <w:rFonts w:ascii="Calibri" w:eastAsia="Times New Roman" w:hAnsi="Calibri" w:cs="Times New Roman"/>
          <w:spacing w:val="-12"/>
          <w:sz w:val="26"/>
          <w:szCs w:val="26"/>
          <w:lang w:eastAsia="ru-RU"/>
        </w:rPr>
        <w:t xml:space="preserve">підприємства з </w:t>
      </w:r>
      <w:r w:rsidR="005A67DE" w:rsidRPr="0004183A">
        <w:rPr>
          <w:rFonts w:ascii="Calibri" w:eastAsia="Times New Roman" w:hAnsi="Calibri" w:cs="Times New Roman"/>
          <w:spacing w:val="-12"/>
          <w:sz w:val="26"/>
          <w:szCs w:val="26"/>
          <w:lang w:eastAsia="ru-RU"/>
        </w:rPr>
        <w:t xml:space="preserve">виробництва хімічних речовин і хімічної продукції – 17,2 </w:t>
      </w:r>
      <w:proofErr w:type="spellStart"/>
      <w:r w:rsidR="005A67DE" w:rsidRPr="0004183A">
        <w:rPr>
          <w:rFonts w:ascii="Calibri" w:eastAsia="Times New Roman" w:hAnsi="Calibri" w:cs="Times New Roman"/>
          <w:spacing w:val="-12"/>
          <w:sz w:val="26"/>
          <w:szCs w:val="26"/>
          <w:lang w:eastAsia="ru-RU"/>
        </w:rPr>
        <w:t>млн.дол</w:t>
      </w:r>
      <w:proofErr w:type="spellEnd"/>
      <w:r w:rsidR="005A67DE" w:rsidRPr="0004183A">
        <w:rPr>
          <w:rFonts w:ascii="Calibri" w:eastAsia="Times New Roman" w:hAnsi="Calibri" w:cs="Times New Roman"/>
          <w:spacing w:val="-12"/>
          <w:sz w:val="26"/>
          <w:szCs w:val="26"/>
          <w:lang w:eastAsia="ru-RU"/>
        </w:rPr>
        <w:t xml:space="preserve">., </w:t>
      </w:r>
      <w:r w:rsidRPr="0004183A">
        <w:rPr>
          <w:rFonts w:ascii="Calibri" w:eastAsia="Times New Roman" w:hAnsi="Calibri" w:cs="Times New Roman"/>
          <w:spacing w:val="-12"/>
          <w:sz w:val="26"/>
          <w:szCs w:val="26"/>
          <w:lang w:eastAsia="ru-RU"/>
        </w:rPr>
        <w:t xml:space="preserve">із </w:t>
      </w:r>
      <w:r w:rsidR="00AD2B8C" w:rsidRPr="0004183A">
        <w:rPr>
          <w:rFonts w:ascii="Calibri" w:eastAsia="Times New Roman" w:hAnsi="Calibri" w:cs="Times New Roman"/>
          <w:spacing w:val="-12"/>
          <w:sz w:val="26"/>
          <w:szCs w:val="26"/>
          <w:lang w:eastAsia="ru-RU"/>
        </w:rPr>
        <w:t xml:space="preserve">виготовлення виробів з деревини, виробництва паперу та поліграфічної діяльності – </w:t>
      </w:r>
      <w:r w:rsidR="005A67DE" w:rsidRPr="0004183A">
        <w:rPr>
          <w:rFonts w:ascii="Calibri" w:eastAsia="Times New Roman" w:hAnsi="Calibri" w:cs="Times New Roman"/>
          <w:spacing w:val="-12"/>
          <w:sz w:val="26"/>
          <w:szCs w:val="26"/>
          <w:lang w:eastAsia="ru-RU"/>
        </w:rPr>
        <w:t xml:space="preserve">17 </w:t>
      </w:r>
      <w:proofErr w:type="spellStart"/>
      <w:r w:rsidR="005A67DE" w:rsidRPr="0004183A">
        <w:rPr>
          <w:rFonts w:ascii="Calibri" w:eastAsia="Times New Roman" w:hAnsi="Calibri" w:cs="Times New Roman"/>
          <w:spacing w:val="-12"/>
          <w:sz w:val="26"/>
          <w:szCs w:val="26"/>
          <w:lang w:eastAsia="ru-RU"/>
        </w:rPr>
        <w:t>млн.дол</w:t>
      </w:r>
      <w:proofErr w:type="spellEnd"/>
      <w:r w:rsidR="005A67DE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</w:t>
      </w:r>
    </w:p>
    <w:p w:rsidR="00AD2B8C" w:rsidRPr="00096C11" w:rsidRDefault="00AD2B8C" w:rsidP="00AD2B8C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</w:pP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В установах фінансової та страхової діяльності акумульовано </w:t>
      </w:r>
      <w:r w:rsidR="00AB3CB7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110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8</w:t>
      </w:r>
      <w:r w:rsidR="00AB3CB7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,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9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 (</w:t>
      </w:r>
      <w:r w:rsidR="00AB3CB7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66,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7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% загального обсягу) прямих інвестицій, в організаціях, що здійснюють операції з нерухомим майном – 12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9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 (</w:t>
      </w:r>
      <w:r w:rsidR="00AB3CB7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7,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8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%), на підприємствах з оптової та роздрібної торгівлі; ремонту автотранспортних засобів і мотоциклів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74,2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 (</w:t>
      </w:r>
      <w:r w:rsidR="00AB3CB7"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4,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5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%), в організаціях, що здійснюють діяльність у сфері адміністративного та допоміжного обслуговування – 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53,5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 </w:t>
      </w:r>
      <w:proofErr w:type="spellStart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млн.дол</w:t>
      </w:r>
      <w:proofErr w:type="spellEnd"/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. (3,</w:t>
      </w:r>
      <w:r w:rsidR="00C4497A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>2</w:t>
      </w: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%). </w:t>
      </w:r>
    </w:p>
    <w:p w:rsidR="00096C11" w:rsidRDefault="00AD2B8C" w:rsidP="00096C11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096C11">
        <w:rPr>
          <w:rFonts w:ascii="Calibri" w:eastAsia="Times New Roman" w:hAnsi="Calibri" w:cs="Times New Roman"/>
          <w:spacing w:val="-6"/>
          <w:sz w:val="26"/>
          <w:szCs w:val="26"/>
          <w:lang w:eastAsia="ru-RU"/>
        </w:rPr>
        <w:t xml:space="preserve">Заборгованість підприємств прямого інвестування області за кредитами та позиками, </w:t>
      </w:r>
      <w:r w:rsidRPr="006F180D">
        <w:rPr>
          <w:rFonts w:ascii="Calibri" w:eastAsia="Times New Roman" w:hAnsi="Calibri" w:cs="Times New Roman"/>
          <w:sz w:val="26"/>
          <w:szCs w:val="26"/>
          <w:lang w:eastAsia="ru-RU"/>
        </w:rPr>
        <w:t xml:space="preserve">торговими кредитами та іншими зобов’язаннями (борговими </w:t>
      </w:r>
      <w:r w:rsidR="00096C11" w:rsidRPr="006F180D">
        <w:rPr>
          <w:rFonts w:ascii="Calibri" w:eastAsia="Times New Roman" w:hAnsi="Calibri" w:cs="Times New Roman"/>
          <w:sz w:val="26"/>
          <w:szCs w:val="26"/>
          <w:lang w:eastAsia="ru-RU"/>
        </w:rPr>
        <w:t>інструментами) перед</w:t>
      </w:r>
    </w:p>
    <w:p w:rsidR="00AD2B8C" w:rsidRPr="00AD2B8C" w:rsidRDefault="00AD2B8C" w:rsidP="00096C11">
      <w:pPr>
        <w:spacing w:after="0" w:line="240" w:lineRule="auto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прямими іноземними інвесторами на 1 </w:t>
      </w:r>
      <w:r w:rsidR="00B3394C">
        <w:rPr>
          <w:rFonts w:ascii="Calibri" w:eastAsia="Times New Roman" w:hAnsi="Calibri" w:cs="Times New Roman"/>
          <w:sz w:val="26"/>
          <w:szCs w:val="26"/>
          <w:lang w:eastAsia="ru-RU"/>
        </w:rPr>
        <w:t>липня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2016р. становила </w:t>
      </w:r>
      <w:r w:rsidR="005A67DE">
        <w:rPr>
          <w:rFonts w:ascii="Calibri" w:eastAsia="Times New Roman" w:hAnsi="Calibri" w:cs="Times New Roman"/>
          <w:sz w:val="26"/>
          <w:szCs w:val="26"/>
          <w:lang w:eastAsia="ru-RU"/>
        </w:rPr>
        <w:t>344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proofErr w:type="spellStart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млн.дол</w:t>
      </w:r>
      <w:proofErr w:type="spellEnd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.</w:t>
      </w:r>
    </w:p>
    <w:p w:rsidR="00F24180" w:rsidRDefault="00AD2B8C" w:rsidP="00AD2B8C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  <w:sectPr w:rsidR="00F24180" w:rsidSect="00384573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Загальний обсяг прямих іноземних інвестицій (акціонерного капіталу та боргових інструментів) на 1 </w:t>
      </w:r>
      <w:r w:rsidR="00096F58">
        <w:rPr>
          <w:rFonts w:ascii="Calibri" w:eastAsia="Times New Roman" w:hAnsi="Calibri" w:cs="Times New Roman"/>
          <w:sz w:val="26"/>
          <w:szCs w:val="26"/>
          <w:lang w:eastAsia="ru-RU"/>
        </w:rPr>
        <w:t>липня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2016р. становив </w:t>
      </w:r>
      <w:r w:rsidR="005A67DE">
        <w:rPr>
          <w:rFonts w:ascii="Calibri" w:eastAsia="Times New Roman" w:hAnsi="Calibri" w:cs="Times New Roman"/>
          <w:sz w:val="26"/>
          <w:szCs w:val="26"/>
          <w:lang w:eastAsia="ru-RU"/>
        </w:rPr>
        <w:t>2005,8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proofErr w:type="spellStart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млн.дол</w:t>
      </w:r>
      <w:proofErr w:type="spellEnd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.</w:t>
      </w:r>
    </w:p>
    <w:p w:rsidR="006D7106" w:rsidRPr="00AD2B8C" w:rsidRDefault="006D7106" w:rsidP="006D710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144"/>
          <w:sz w:val="24"/>
          <w:szCs w:val="24"/>
          <w:lang w:eastAsia="ru-RU"/>
        </w:rPr>
      </w:pPr>
      <w:r w:rsidRPr="00AD2B8C">
        <w:rPr>
          <w:rFonts w:ascii="Calibri" w:eastAsia="Times New Roman" w:hAnsi="Calibri" w:cs="Times New Roman"/>
          <w:b/>
          <w:bCs/>
          <w:kern w:val="144"/>
          <w:sz w:val="24"/>
          <w:szCs w:val="24"/>
          <w:lang w:eastAsia="ru-RU"/>
        </w:rPr>
        <w:lastRenderedPageBreak/>
        <w:t>Прямі іноземні інвестиції в області</w:t>
      </w:r>
    </w:p>
    <w:p w:rsidR="006D7106" w:rsidRPr="00AD2B8C" w:rsidRDefault="006D7106" w:rsidP="006D7106">
      <w:pPr>
        <w:spacing w:after="0" w:line="240" w:lineRule="auto"/>
        <w:ind w:right="-1"/>
        <w:jc w:val="right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AD2B8C">
        <w:rPr>
          <w:rFonts w:ascii="Calibri" w:eastAsia="Times New Roman" w:hAnsi="Calibri" w:cs="Times New Roman"/>
          <w:sz w:val="20"/>
          <w:szCs w:val="20"/>
          <w:lang w:eastAsia="ru-RU"/>
        </w:rPr>
        <w:t>(</w:t>
      </w:r>
      <w:proofErr w:type="spellStart"/>
      <w:r w:rsidRPr="00AD2B8C">
        <w:rPr>
          <w:rFonts w:ascii="Calibri" w:eastAsia="Times New Roman" w:hAnsi="Calibri" w:cs="Times New Roman"/>
          <w:sz w:val="20"/>
          <w:szCs w:val="20"/>
          <w:lang w:eastAsia="ru-RU"/>
        </w:rPr>
        <w:t>тис.дол</w:t>
      </w:r>
      <w:proofErr w:type="spellEnd"/>
      <w:r w:rsidRPr="00AD2B8C">
        <w:rPr>
          <w:rFonts w:ascii="Calibri" w:eastAsia="Times New Roman" w:hAnsi="Calibri" w:cs="Times New Roman"/>
          <w:sz w:val="20"/>
          <w:szCs w:val="20"/>
          <w:lang w:eastAsia="ru-RU"/>
        </w:rPr>
        <w:t>. США)</w:t>
      </w:r>
    </w:p>
    <w:tbl>
      <w:tblPr>
        <w:tblStyle w:val="13"/>
        <w:tblW w:w="5000" w:type="pct"/>
        <w:tblLook w:val="0000" w:firstRow="0" w:lastRow="0" w:firstColumn="0" w:lastColumn="0" w:noHBand="0" w:noVBand="0"/>
      </w:tblPr>
      <w:tblGrid>
        <w:gridCol w:w="5094"/>
        <w:gridCol w:w="1512"/>
        <w:gridCol w:w="1512"/>
        <w:gridCol w:w="1510"/>
      </w:tblGrid>
      <w:tr w:rsidR="006D7106" w:rsidRPr="00AD2B8C" w:rsidTr="00520265">
        <w:trPr>
          <w:trHeight w:val="252"/>
        </w:trPr>
        <w:tc>
          <w:tcPr>
            <w:tcW w:w="2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AD2B8C" w:rsidRDefault="006D7106" w:rsidP="006D7106">
            <w:pPr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AD2B8C" w:rsidRDefault="006D7106" w:rsidP="006D7106">
            <w:pPr>
              <w:rPr>
                <w:rFonts w:ascii="Calibri" w:eastAsia="Times New Roman" w:hAnsi="Calibri" w:cs="Times New Roman"/>
                <w:kern w:val="144"/>
                <w:lang w:eastAsia="ru-RU"/>
              </w:rPr>
            </w:pPr>
          </w:p>
          <w:p w:rsidR="006D7106" w:rsidRPr="00AD2B8C" w:rsidRDefault="006D7106" w:rsidP="006D7106">
            <w:pPr>
              <w:jc w:val="center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>Усього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AD2B8C" w:rsidRDefault="006D7106" w:rsidP="006D7106">
            <w:pPr>
              <w:jc w:val="center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>у тому числі з</w:t>
            </w:r>
          </w:p>
        </w:tc>
      </w:tr>
      <w:tr w:rsidR="006D7106" w:rsidRPr="00AD2B8C" w:rsidTr="00520265">
        <w:trPr>
          <w:trHeight w:val="451"/>
        </w:trPr>
        <w:tc>
          <w:tcPr>
            <w:tcW w:w="2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AD2B8C" w:rsidRDefault="006D7106" w:rsidP="006D7106">
            <w:pPr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AD2B8C" w:rsidRDefault="006D7106" w:rsidP="006D7106">
            <w:pPr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AD2B8C" w:rsidRDefault="006D7106" w:rsidP="006D7106">
            <w:pPr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країн </w:t>
            </w:r>
          </w:p>
          <w:p w:rsidR="006D7106" w:rsidRPr="00AD2B8C" w:rsidRDefault="006D7106" w:rsidP="006D7106">
            <w:pPr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ЄС 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AD2B8C" w:rsidRDefault="006D7106" w:rsidP="006D7106">
            <w:pPr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інших </w:t>
            </w:r>
          </w:p>
          <w:p w:rsidR="006D7106" w:rsidRPr="00AD2B8C" w:rsidRDefault="006D7106" w:rsidP="006D7106">
            <w:pPr>
              <w:jc w:val="center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>країн світу</w:t>
            </w:r>
          </w:p>
        </w:tc>
      </w:tr>
      <w:tr w:rsidR="00520265" w:rsidRPr="00AD2B8C" w:rsidTr="00520265">
        <w:trPr>
          <w:trHeight w:val="451"/>
        </w:trPr>
        <w:tc>
          <w:tcPr>
            <w:tcW w:w="2645" w:type="pct"/>
            <w:tcBorders>
              <w:top w:val="single" w:sz="4" w:space="0" w:color="auto"/>
            </w:tcBorders>
          </w:tcPr>
          <w:p w:rsidR="00520265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 xml:space="preserve">Прямі інвестиції нерезидентів в області </w:t>
            </w:r>
            <w:r w:rsidRPr="00AD2B8C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br/>
              <w:t>(акціонерний капітал та боргові інструменти)</w:t>
            </w:r>
          </w:p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на </w:t>
            </w:r>
            <w:r>
              <w:rPr>
                <w:rFonts w:ascii="Calibri" w:eastAsia="Times New Roman" w:hAnsi="Calibri" w:cs="Times New Roman"/>
                <w:kern w:val="144"/>
                <w:lang w:eastAsia="ru-RU"/>
              </w:rPr>
              <w:t>1 січня 2016р.</w:t>
            </w:r>
          </w:p>
        </w:tc>
        <w:tc>
          <w:tcPr>
            <w:tcW w:w="785" w:type="pct"/>
            <w:tcBorders>
              <w:top w:val="single" w:sz="4" w:space="0" w:color="auto"/>
            </w:tcBorders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1843367,8</w:t>
            </w:r>
          </w:p>
        </w:tc>
        <w:tc>
          <w:tcPr>
            <w:tcW w:w="785" w:type="pct"/>
            <w:tcBorders>
              <w:top w:val="single" w:sz="4" w:space="0" w:color="auto"/>
            </w:tcBorders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1582783,3</w:t>
            </w:r>
          </w:p>
        </w:tc>
        <w:tc>
          <w:tcPr>
            <w:tcW w:w="784" w:type="pct"/>
            <w:tcBorders>
              <w:top w:val="single" w:sz="4" w:space="0" w:color="auto"/>
            </w:tcBorders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260584,5</w:t>
            </w:r>
          </w:p>
        </w:tc>
      </w:tr>
      <w:tr w:rsidR="00520265" w:rsidRPr="00F82596" w:rsidTr="00520265">
        <w:trPr>
          <w:trHeight w:val="227"/>
        </w:trPr>
        <w:tc>
          <w:tcPr>
            <w:tcW w:w="2645" w:type="pct"/>
          </w:tcPr>
          <w:p w:rsidR="00520265" w:rsidRPr="00F82596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sz w:val="16"/>
                <w:szCs w:val="16"/>
                <w:lang w:eastAsia="ru-RU"/>
              </w:rPr>
            </w:pPr>
          </w:p>
        </w:tc>
        <w:tc>
          <w:tcPr>
            <w:tcW w:w="785" w:type="pct"/>
            <w:vAlign w:val="bottom"/>
          </w:tcPr>
          <w:p w:rsidR="00520265" w:rsidRPr="00F82596" w:rsidRDefault="00520265" w:rsidP="00520265">
            <w:pPr>
              <w:spacing w:line="240" w:lineRule="exact"/>
              <w:jc w:val="right"/>
              <w:rPr>
                <w:rFonts w:ascii="Calibri" w:eastAsia="Times New Roman" w:hAnsi="Calibri" w:cs="Times New Roman"/>
                <w:kern w:val="144"/>
                <w:sz w:val="16"/>
                <w:szCs w:val="16"/>
                <w:lang w:eastAsia="ru-RU"/>
              </w:rPr>
            </w:pPr>
          </w:p>
        </w:tc>
        <w:tc>
          <w:tcPr>
            <w:tcW w:w="785" w:type="pct"/>
            <w:vAlign w:val="bottom"/>
          </w:tcPr>
          <w:p w:rsidR="00520265" w:rsidRPr="00F82596" w:rsidRDefault="00520265" w:rsidP="00520265">
            <w:pPr>
              <w:spacing w:line="240" w:lineRule="exact"/>
              <w:jc w:val="right"/>
              <w:rPr>
                <w:rFonts w:ascii="Calibri" w:eastAsia="Times New Roman" w:hAnsi="Calibri" w:cs="Times New Roman"/>
                <w:spacing w:val="-8"/>
                <w:kern w:val="144"/>
                <w:sz w:val="16"/>
                <w:szCs w:val="16"/>
                <w:lang w:eastAsia="ru-RU"/>
              </w:rPr>
            </w:pPr>
          </w:p>
        </w:tc>
        <w:tc>
          <w:tcPr>
            <w:tcW w:w="784" w:type="pct"/>
            <w:vAlign w:val="bottom"/>
          </w:tcPr>
          <w:p w:rsidR="00520265" w:rsidRPr="00F82596" w:rsidRDefault="00520265" w:rsidP="00520265">
            <w:pPr>
              <w:spacing w:line="240" w:lineRule="exact"/>
              <w:jc w:val="right"/>
              <w:rPr>
                <w:rFonts w:ascii="Calibri" w:eastAsia="Times New Roman" w:hAnsi="Calibri" w:cs="Times New Roman"/>
                <w:kern w:val="144"/>
                <w:sz w:val="16"/>
                <w:szCs w:val="16"/>
                <w:lang w:eastAsia="ru-RU"/>
              </w:rPr>
            </w:pPr>
          </w:p>
        </w:tc>
      </w:tr>
      <w:tr w:rsidR="00520265" w:rsidRPr="00AD2B8C" w:rsidTr="00520265">
        <w:trPr>
          <w:trHeight w:val="451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Акціонерний капітал нерезидентів</w:t>
            </w: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 </w:t>
            </w:r>
          </w:p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на </w:t>
            </w:r>
            <w:r>
              <w:rPr>
                <w:rFonts w:ascii="Calibri" w:eastAsia="Times New Roman" w:hAnsi="Calibri" w:cs="Times New Roman"/>
                <w:kern w:val="144"/>
                <w:lang w:eastAsia="ru-RU"/>
              </w:rPr>
              <w:t>1 січня 2016р.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1554615,8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1380837,6</w:t>
            </w: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173778,2</w:t>
            </w:r>
          </w:p>
        </w:tc>
      </w:tr>
      <w:tr w:rsidR="00520265" w:rsidRPr="00AD2B8C" w:rsidTr="00520265">
        <w:trPr>
          <w:trHeight w:val="226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Надійшло акціонерного капіталу </w:t>
            </w:r>
          </w:p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>нерезидентів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137167,9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136296,4</w:t>
            </w: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871,5</w:t>
            </w:r>
          </w:p>
        </w:tc>
      </w:tr>
      <w:tr w:rsidR="00520265" w:rsidRPr="00AD2B8C" w:rsidTr="00520265">
        <w:trPr>
          <w:trHeight w:val="211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ind w:right="-44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Вибуло акціонерного капіталу </w:t>
            </w:r>
          </w:p>
          <w:p w:rsidR="00520265" w:rsidRPr="00AD2B8C" w:rsidRDefault="00520265" w:rsidP="00520265">
            <w:pPr>
              <w:spacing w:line="240" w:lineRule="exact"/>
              <w:ind w:right="-44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>нерезидентів</w:t>
            </w:r>
          </w:p>
        </w:tc>
        <w:tc>
          <w:tcPr>
            <w:tcW w:w="785" w:type="pct"/>
            <w:vAlign w:val="bottom"/>
          </w:tcPr>
          <w:p w:rsidR="00520265" w:rsidRDefault="00D41B5D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–</w:t>
            </w:r>
            <w:r w:rsidR="00520265">
              <w:rPr>
                <w:rFonts w:ascii="Calibri" w:hAnsi="Calibri"/>
                <w:color w:val="000000"/>
              </w:rPr>
              <w:t>19230,9</w:t>
            </w:r>
          </w:p>
        </w:tc>
        <w:tc>
          <w:tcPr>
            <w:tcW w:w="785" w:type="pct"/>
            <w:vAlign w:val="bottom"/>
          </w:tcPr>
          <w:p w:rsidR="00520265" w:rsidRDefault="00D41B5D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–</w:t>
            </w:r>
            <w:r w:rsidR="00520265">
              <w:rPr>
                <w:rFonts w:ascii="Calibri" w:hAnsi="Calibri"/>
                <w:color w:val="000000"/>
              </w:rPr>
              <w:t>18378,1</w:t>
            </w:r>
          </w:p>
        </w:tc>
        <w:tc>
          <w:tcPr>
            <w:tcW w:w="784" w:type="pct"/>
            <w:vAlign w:val="bottom"/>
          </w:tcPr>
          <w:p w:rsidR="00520265" w:rsidRPr="00AD2B8C" w:rsidRDefault="00D41B5D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–</w:t>
            </w:r>
            <w:r w:rsidR="00520265">
              <w:rPr>
                <w:rFonts w:ascii="Calibri" w:eastAsia="Times New Roman" w:hAnsi="Calibri" w:cs="Times New Roman"/>
                <w:lang w:eastAsia="ru-RU"/>
              </w:rPr>
              <w:t>852,8</w:t>
            </w:r>
          </w:p>
        </w:tc>
      </w:tr>
      <w:tr w:rsidR="00520265" w:rsidRPr="00AD2B8C" w:rsidTr="00520265">
        <w:trPr>
          <w:trHeight w:val="226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ind w:right="-44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Інші зміни вартості акціонерного капіталу нерезидентів (зміна вартості, утрати, </w:t>
            </w: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br/>
            </w:r>
            <w:proofErr w:type="spellStart"/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>перекласифікація</w:t>
            </w:r>
            <w:proofErr w:type="spellEnd"/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 інвестицій тощо)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–</w:t>
            </w:r>
            <w:r>
              <w:rPr>
                <w:rFonts w:ascii="Calibri" w:hAnsi="Calibri"/>
                <w:color w:val="000000"/>
              </w:rPr>
              <w:t>10709,3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–</w:t>
            </w:r>
            <w:r>
              <w:rPr>
                <w:rFonts w:ascii="Calibri" w:hAnsi="Calibri"/>
                <w:color w:val="000000"/>
              </w:rPr>
              <w:t>11471,9</w:t>
            </w: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762,6</w:t>
            </w:r>
          </w:p>
        </w:tc>
      </w:tr>
      <w:tr w:rsidR="00520265" w:rsidRPr="00AD2B8C" w:rsidTr="00520265">
        <w:trPr>
          <w:trHeight w:val="227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ind w:left="142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>з них</w:t>
            </w:r>
          </w:p>
        </w:tc>
        <w:tc>
          <w:tcPr>
            <w:tcW w:w="785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85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val="ru-RU" w:eastAsia="ru-RU"/>
              </w:rPr>
            </w:pPr>
          </w:p>
        </w:tc>
      </w:tr>
      <w:tr w:rsidR="00520265" w:rsidRPr="00AD2B8C" w:rsidTr="00520265">
        <w:trPr>
          <w:trHeight w:val="227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ind w:left="142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>курсова різниця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–</w:t>
            </w:r>
            <w:r>
              <w:rPr>
                <w:rFonts w:ascii="Calibri" w:hAnsi="Calibri"/>
                <w:color w:val="000000"/>
              </w:rPr>
              <w:t>7899,6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–</w:t>
            </w:r>
            <w:r>
              <w:rPr>
                <w:rFonts w:ascii="Calibri" w:hAnsi="Calibri"/>
                <w:color w:val="000000"/>
              </w:rPr>
              <w:t>5211,2</w:t>
            </w: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–2688,4</w:t>
            </w:r>
          </w:p>
        </w:tc>
      </w:tr>
      <w:tr w:rsidR="00520265" w:rsidRPr="00AD2B8C" w:rsidTr="00520265">
        <w:trPr>
          <w:trHeight w:val="190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 xml:space="preserve">Акціонерний капітал нерезидентів </w:t>
            </w:r>
          </w:p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на </w:t>
            </w:r>
            <w:r>
              <w:rPr>
                <w:rFonts w:ascii="Calibri" w:eastAsia="Times New Roman" w:hAnsi="Calibri" w:cs="Times New Roman"/>
                <w:kern w:val="144"/>
                <w:lang w:eastAsia="ru-RU"/>
              </w:rPr>
              <w:t>1 липня 2016р.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1661843,5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1487284,0</w:t>
            </w: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174559,5</w:t>
            </w:r>
          </w:p>
        </w:tc>
      </w:tr>
      <w:tr w:rsidR="00520265" w:rsidRPr="00F82596" w:rsidTr="00520265">
        <w:trPr>
          <w:trHeight w:val="190"/>
        </w:trPr>
        <w:tc>
          <w:tcPr>
            <w:tcW w:w="2645" w:type="pct"/>
          </w:tcPr>
          <w:p w:rsidR="00520265" w:rsidRPr="00F82596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sz w:val="16"/>
                <w:szCs w:val="16"/>
                <w:lang w:eastAsia="ru-RU"/>
              </w:rPr>
            </w:pPr>
          </w:p>
        </w:tc>
        <w:tc>
          <w:tcPr>
            <w:tcW w:w="785" w:type="pct"/>
            <w:vAlign w:val="bottom"/>
          </w:tcPr>
          <w:p w:rsidR="00520265" w:rsidRPr="00F82596" w:rsidRDefault="00520265" w:rsidP="0052026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kern w:val="144"/>
                <w:sz w:val="16"/>
                <w:szCs w:val="16"/>
                <w:lang w:eastAsia="ru-RU"/>
              </w:rPr>
            </w:pPr>
          </w:p>
        </w:tc>
        <w:tc>
          <w:tcPr>
            <w:tcW w:w="785" w:type="pct"/>
            <w:vAlign w:val="bottom"/>
          </w:tcPr>
          <w:p w:rsidR="00520265" w:rsidRPr="00F82596" w:rsidRDefault="00520265" w:rsidP="0052026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kern w:val="144"/>
                <w:sz w:val="16"/>
                <w:szCs w:val="16"/>
                <w:lang w:eastAsia="ru-RU"/>
              </w:rPr>
            </w:pPr>
          </w:p>
        </w:tc>
        <w:tc>
          <w:tcPr>
            <w:tcW w:w="784" w:type="pct"/>
            <w:vAlign w:val="bottom"/>
          </w:tcPr>
          <w:p w:rsidR="00520265" w:rsidRPr="00F82596" w:rsidRDefault="00520265" w:rsidP="0052026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kern w:val="144"/>
                <w:sz w:val="16"/>
                <w:szCs w:val="16"/>
                <w:lang w:eastAsia="ru-RU"/>
              </w:rPr>
            </w:pPr>
          </w:p>
        </w:tc>
      </w:tr>
      <w:tr w:rsidR="00520265" w:rsidRPr="00AD2B8C" w:rsidTr="00520265">
        <w:trPr>
          <w:trHeight w:val="190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>Боргові інструменти</w:t>
            </w: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 (заборгованість за кредитами та позиками, зобов’язання за торговими кредитами та інші зобов’язання перед прямими інвесторами)</w:t>
            </w:r>
          </w:p>
        </w:tc>
        <w:tc>
          <w:tcPr>
            <w:tcW w:w="785" w:type="pct"/>
            <w:vAlign w:val="bottom"/>
          </w:tcPr>
          <w:p w:rsidR="00520265" w:rsidRPr="00AD2B8C" w:rsidRDefault="00520265" w:rsidP="0052026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</w:p>
        </w:tc>
        <w:tc>
          <w:tcPr>
            <w:tcW w:w="785" w:type="pct"/>
            <w:vAlign w:val="bottom"/>
          </w:tcPr>
          <w:p w:rsidR="00520265" w:rsidRPr="00AD2B8C" w:rsidRDefault="00520265" w:rsidP="0052026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spacing w:line="240" w:lineRule="exact"/>
              <w:jc w:val="righ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</w:p>
        </w:tc>
      </w:tr>
      <w:tr w:rsidR="00520265" w:rsidRPr="00AD2B8C" w:rsidTr="00520265">
        <w:trPr>
          <w:trHeight w:val="275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на </w:t>
            </w:r>
            <w:r>
              <w:rPr>
                <w:rFonts w:ascii="Calibri" w:eastAsia="Times New Roman" w:hAnsi="Calibri" w:cs="Times New Roman"/>
                <w:kern w:val="144"/>
                <w:lang w:eastAsia="ru-RU"/>
              </w:rPr>
              <w:t>1 січня 2016р.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288752,0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201945,7</w:t>
            </w: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86806,3</w:t>
            </w:r>
          </w:p>
        </w:tc>
      </w:tr>
      <w:tr w:rsidR="00520265" w:rsidRPr="00AD2B8C" w:rsidTr="00520265">
        <w:trPr>
          <w:trHeight w:val="190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на </w:t>
            </w:r>
            <w:r>
              <w:rPr>
                <w:rFonts w:ascii="Calibri" w:eastAsia="Times New Roman" w:hAnsi="Calibri" w:cs="Times New Roman"/>
                <w:kern w:val="144"/>
                <w:lang w:eastAsia="ru-RU"/>
              </w:rPr>
              <w:t>1 липня 2016р.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343984,5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183474,9</w:t>
            </w: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160509,6</w:t>
            </w:r>
          </w:p>
        </w:tc>
      </w:tr>
      <w:tr w:rsidR="00520265" w:rsidRPr="00F82596" w:rsidTr="00520265">
        <w:trPr>
          <w:trHeight w:val="190"/>
        </w:trPr>
        <w:tc>
          <w:tcPr>
            <w:tcW w:w="2645" w:type="pct"/>
          </w:tcPr>
          <w:p w:rsidR="00520265" w:rsidRPr="00F82596" w:rsidRDefault="00520265" w:rsidP="00520265">
            <w:pPr>
              <w:spacing w:line="240" w:lineRule="exact"/>
              <w:ind w:right="-108"/>
              <w:rPr>
                <w:rFonts w:ascii="Calibri" w:eastAsia="Times New Roman" w:hAnsi="Calibri" w:cs="Times New Roman"/>
                <w:b/>
                <w:kern w:val="144"/>
                <w:sz w:val="16"/>
                <w:szCs w:val="16"/>
                <w:lang w:eastAsia="ru-RU"/>
              </w:rPr>
            </w:pPr>
          </w:p>
        </w:tc>
        <w:tc>
          <w:tcPr>
            <w:tcW w:w="785" w:type="pct"/>
            <w:vAlign w:val="bottom"/>
          </w:tcPr>
          <w:p w:rsidR="00520265" w:rsidRPr="00F82596" w:rsidRDefault="00520265" w:rsidP="00520265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5" w:type="pct"/>
            <w:vAlign w:val="bottom"/>
          </w:tcPr>
          <w:p w:rsidR="00520265" w:rsidRPr="00F82596" w:rsidRDefault="00520265" w:rsidP="00520265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4" w:type="pct"/>
            <w:vAlign w:val="bottom"/>
          </w:tcPr>
          <w:p w:rsidR="00520265" w:rsidRPr="00F82596" w:rsidRDefault="00520265" w:rsidP="00520265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val="ru-RU" w:eastAsia="ru-RU"/>
              </w:rPr>
            </w:pPr>
          </w:p>
        </w:tc>
      </w:tr>
      <w:tr w:rsidR="00520265" w:rsidRPr="00AD2B8C" w:rsidTr="00520265">
        <w:trPr>
          <w:trHeight w:val="190"/>
        </w:trPr>
        <w:tc>
          <w:tcPr>
            <w:tcW w:w="2645" w:type="pct"/>
          </w:tcPr>
          <w:p w:rsidR="00520265" w:rsidRPr="00AD2B8C" w:rsidRDefault="00520265" w:rsidP="00520265">
            <w:pPr>
              <w:spacing w:line="240" w:lineRule="exact"/>
              <w:ind w:right="-108"/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t xml:space="preserve">Прямі інвестиції нерезидентів в області </w:t>
            </w:r>
            <w:r w:rsidRPr="00AD2B8C">
              <w:rPr>
                <w:rFonts w:ascii="Calibri" w:eastAsia="Times New Roman" w:hAnsi="Calibri" w:cs="Times New Roman"/>
                <w:b/>
                <w:kern w:val="144"/>
                <w:lang w:eastAsia="ru-RU"/>
              </w:rPr>
              <w:br/>
              <w:t xml:space="preserve">(акціонерний капітал та боргові інструменти) </w:t>
            </w:r>
          </w:p>
          <w:p w:rsidR="00520265" w:rsidRPr="00AD2B8C" w:rsidRDefault="00520265" w:rsidP="00520265">
            <w:pPr>
              <w:spacing w:line="240" w:lineRule="exact"/>
              <w:ind w:right="-108"/>
              <w:rPr>
                <w:rFonts w:ascii="Calibri" w:eastAsia="Times New Roman" w:hAnsi="Calibri" w:cs="Times New Roman"/>
                <w:kern w:val="144"/>
                <w:lang w:eastAsia="ru-RU"/>
              </w:rPr>
            </w:pPr>
            <w:r w:rsidRPr="00AD2B8C">
              <w:rPr>
                <w:rFonts w:ascii="Calibri" w:eastAsia="Times New Roman" w:hAnsi="Calibri" w:cs="Times New Roman"/>
                <w:kern w:val="144"/>
                <w:lang w:eastAsia="ru-RU"/>
              </w:rPr>
              <w:t xml:space="preserve">на </w:t>
            </w:r>
            <w:r>
              <w:rPr>
                <w:rFonts w:ascii="Calibri" w:eastAsia="Times New Roman" w:hAnsi="Calibri" w:cs="Times New Roman"/>
                <w:kern w:val="144"/>
                <w:lang w:eastAsia="ru-RU"/>
              </w:rPr>
              <w:t>1 липня 2016р.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2005828,0</w:t>
            </w:r>
          </w:p>
        </w:tc>
        <w:tc>
          <w:tcPr>
            <w:tcW w:w="785" w:type="pct"/>
            <w:vAlign w:val="bottom"/>
          </w:tcPr>
          <w:p w:rsidR="00520265" w:rsidRDefault="00520265" w:rsidP="0052026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1670758,9</w:t>
            </w:r>
          </w:p>
        </w:tc>
        <w:tc>
          <w:tcPr>
            <w:tcW w:w="784" w:type="pct"/>
            <w:vAlign w:val="bottom"/>
          </w:tcPr>
          <w:p w:rsidR="00520265" w:rsidRPr="00AD2B8C" w:rsidRDefault="00520265" w:rsidP="00520265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335069,1</w:t>
            </w:r>
          </w:p>
        </w:tc>
      </w:tr>
    </w:tbl>
    <w:p w:rsidR="0075773A" w:rsidRPr="00F82596" w:rsidRDefault="0075773A" w:rsidP="0075773A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</w:t>
      </w:r>
    </w:p>
    <w:p w:rsidR="006D7106" w:rsidRPr="006D7106" w:rsidRDefault="006D7106" w:rsidP="006D7106">
      <w:pPr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6D7106">
        <w:rPr>
          <w:rFonts w:ascii="Calibri" w:eastAsia="Times New Roman" w:hAnsi="Calibri" w:cs="Times New Roman"/>
          <w:b/>
          <w:lang w:eastAsia="ru-RU"/>
        </w:rPr>
        <w:t xml:space="preserve">Примітка. </w:t>
      </w:r>
      <w:r w:rsidRPr="006D7106">
        <w:rPr>
          <w:rFonts w:ascii="Calibri" w:eastAsia="Times New Roman" w:hAnsi="Calibri" w:cs="Times New Roman"/>
          <w:lang w:eastAsia="ru-RU"/>
        </w:rPr>
        <w:t xml:space="preserve">Дані про прямі інвестиції в </w:t>
      </w:r>
      <w:r w:rsidR="0075773A">
        <w:rPr>
          <w:rFonts w:ascii="Calibri" w:eastAsia="Times New Roman" w:hAnsi="Calibri" w:cs="Times New Roman"/>
          <w:lang w:eastAsia="ru-RU"/>
        </w:rPr>
        <w:t>Харківську область</w:t>
      </w:r>
      <w:r w:rsidRPr="006D7106">
        <w:rPr>
          <w:rFonts w:ascii="Calibri" w:eastAsia="Times New Roman" w:hAnsi="Calibri" w:cs="Times New Roman"/>
          <w:lang w:eastAsia="ru-RU"/>
        </w:rPr>
        <w:t xml:space="preserve"> та з </w:t>
      </w:r>
      <w:r w:rsidR="0075773A">
        <w:rPr>
          <w:rFonts w:ascii="Calibri" w:eastAsia="Times New Roman" w:hAnsi="Calibri" w:cs="Times New Roman"/>
          <w:lang w:eastAsia="ru-RU"/>
        </w:rPr>
        <w:t>Харківській області</w:t>
      </w:r>
      <w:r w:rsidRPr="006D7106">
        <w:rPr>
          <w:rFonts w:ascii="Calibri" w:eastAsia="Times New Roman" w:hAnsi="Calibri" w:cs="Times New Roman"/>
          <w:lang w:eastAsia="ru-RU"/>
        </w:rPr>
        <w:t xml:space="preserve"> є попередніми і можуть </w:t>
      </w:r>
      <w:proofErr w:type="spellStart"/>
      <w:r w:rsidRPr="006D7106">
        <w:rPr>
          <w:rFonts w:ascii="Calibri" w:eastAsia="Times New Roman" w:hAnsi="Calibri" w:cs="Times New Roman"/>
          <w:lang w:eastAsia="ru-RU"/>
        </w:rPr>
        <w:t>уточнюватись</w:t>
      </w:r>
      <w:proofErr w:type="spellEnd"/>
      <w:r w:rsidRPr="006D7106">
        <w:rPr>
          <w:rFonts w:ascii="Calibri" w:eastAsia="Times New Roman" w:hAnsi="Calibri" w:cs="Times New Roman"/>
          <w:lang w:eastAsia="ru-RU"/>
        </w:rPr>
        <w:t xml:space="preserve"> у наступних виданнях. </w:t>
      </w:r>
    </w:p>
    <w:p w:rsidR="00AD2B8C" w:rsidRPr="00AD2B8C" w:rsidRDefault="00AD2B8C" w:rsidP="00AD2B8C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Обсяг прямих інвестицій (акціонерного капіталу) з області в економіку країн світу на 1 </w:t>
      </w:r>
      <w:r w:rsidR="00B3394C">
        <w:rPr>
          <w:rFonts w:ascii="Calibri" w:eastAsia="Times New Roman" w:hAnsi="Calibri" w:cs="Times New Roman"/>
          <w:sz w:val="26"/>
          <w:szCs w:val="26"/>
          <w:lang w:eastAsia="ru-RU"/>
        </w:rPr>
        <w:t>липня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2016р. становив </w:t>
      </w:r>
      <w:r w:rsidR="005A67DE">
        <w:rPr>
          <w:rFonts w:ascii="Calibri" w:eastAsia="Times New Roman" w:hAnsi="Calibri" w:cs="Times New Roman"/>
          <w:sz w:val="26"/>
          <w:szCs w:val="26"/>
          <w:lang w:eastAsia="ru-RU"/>
        </w:rPr>
        <w:t>11388,6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proofErr w:type="spellStart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тис.дол</w:t>
      </w:r>
      <w:proofErr w:type="spellEnd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., у </w:t>
      </w:r>
      <w:proofErr w:type="spellStart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т.ч</w:t>
      </w:r>
      <w:proofErr w:type="spellEnd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у країни ЄС – 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br/>
      </w:r>
      <w:r w:rsidR="005A67DE">
        <w:rPr>
          <w:rFonts w:ascii="Calibri" w:eastAsia="Times New Roman" w:hAnsi="Calibri" w:cs="Times New Roman"/>
          <w:sz w:val="26"/>
          <w:szCs w:val="26"/>
          <w:lang w:eastAsia="ru-RU"/>
        </w:rPr>
        <w:t>1814,1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proofErr w:type="spellStart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тис.дол</w:t>
      </w:r>
      <w:proofErr w:type="spellEnd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., в інші</w:t>
      </w:r>
      <w:r w:rsidR="00CF5ACF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країни світу – </w:t>
      </w:r>
      <w:r w:rsidR="005A67DE">
        <w:rPr>
          <w:rFonts w:ascii="Calibri" w:eastAsia="Times New Roman" w:hAnsi="Calibri" w:cs="Times New Roman"/>
          <w:sz w:val="26"/>
          <w:szCs w:val="26"/>
          <w:lang w:eastAsia="ru-RU"/>
        </w:rPr>
        <w:t>9574,5</w:t>
      </w:r>
      <w:r w:rsidR="00CF5ACF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proofErr w:type="spellStart"/>
      <w:r w:rsidR="00CF5ACF">
        <w:rPr>
          <w:rFonts w:ascii="Calibri" w:eastAsia="Times New Roman" w:hAnsi="Calibri" w:cs="Times New Roman"/>
          <w:sz w:val="26"/>
          <w:szCs w:val="26"/>
          <w:lang w:eastAsia="ru-RU"/>
        </w:rPr>
        <w:t>тис.дол</w:t>
      </w:r>
      <w:proofErr w:type="spellEnd"/>
      <w:r w:rsidR="00CF5ACF">
        <w:rPr>
          <w:rFonts w:ascii="Calibri" w:eastAsia="Times New Roman" w:hAnsi="Calibri" w:cs="Times New Roman"/>
          <w:sz w:val="26"/>
          <w:szCs w:val="26"/>
          <w:lang w:eastAsia="ru-RU"/>
        </w:rPr>
        <w:t>.</w:t>
      </w:r>
    </w:p>
    <w:p w:rsidR="00AD2B8C" w:rsidRPr="00AD2B8C" w:rsidRDefault="00AD2B8C" w:rsidP="00AD2B8C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Вимоги підприємств області за борговими інструментами до підприємств прямо</w:t>
      </w:r>
      <w:r w:rsidR="00CF0F15">
        <w:rPr>
          <w:rFonts w:ascii="Calibri" w:eastAsia="Times New Roman" w:hAnsi="Calibri" w:cs="Times New Roman"/>
          <w:sz w:val="26"/>
          <w:szCs w:val="26"/>
          <w:lang w:eastAsia="ru-RU"/>
        </w:rPr>
        <w:t xml:space="preserve">го інвестування за кордоном на 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1 </w:t>
      </w:r>
      <w:r w:rsidR="00B3394C">
        <w:rPr>
          <w:rFonts w:ascii="Calibri" w:eastAsia="Times New Roman" w:hAnsi="Calibri" w:cs="Times New Roman"/>
          <w:sz w:val="26"/>
          <w:szCs w:val="26"/>
          <w:lang w:eastAsia="ru-RU"/>
        </w:rPr>
        <w:t>липня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2016р. становили </w:t>
      </w:r>
      <w:r w:rsidR="003F6305">
        <w:rPr>
          <w:rFonts w:ascii="Calibri" w:eastAsia="Times New Roman" w:hAnsi="Calibri" w:cs="Times New Roman"/>
          <w:sz w:val="26"/>
          <w:szCs w:val="26"/>
          <w:lang w:eastAsia="ru-RU"/>
        </w:rPr>
        <w:t>-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4,</w:t>
      </w:r>
      <w:r w:rsidR="005A67DE">
        <w:rPr>
          <w:rFonts w:ascii="Calibri" w:eastAsia="Times New Roman" w:hAnsi="Calibri" w:cs="Times New Roman"/>
          <w:sz w:val="26"/>
          <w:szCs w:val="26"/>
          <w:lang w:eastAsia="ru-RU"/>
        </w:rPr>
        <w:t>8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proofErr w:type="spellStart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тис.дол</w:t>
      </w:r>
      <w:proofErr w:type="spellEnd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.</w:t>
      </w:r>
    </w:p>
    <w:p w:rsidR="00AD2B8C" w:rsidRDefault="00AD2B8C" w:rsidP="00AD2B8C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Загальний обсяг прямих інвестицій (акціонерного капіталу та боргових інструментів) вкладених підприємствами облас</w:t>
      </w:r>
      <w:r w:rsidR="00CF0F15">
        <w:rPr>
          <w:rFonts w:ascii="Calibri" w:eastAsia="Times New Roman" w:hAnsi="Calibri" w:cs="Times New Roman"/>
          <w:sz w:val="26"/>
          <w:szCs w:val="26"/>
          <w:lang w:eastAsia="ru-RU"/>
        </w:rPr>
        <w:t xml:space="preserve">ті в економіку країн світу на </w:t>
      </w:r>
      <w:r w:rsidR="00CF0F15">
        <w:rPr>
          <w:rFonts w:ascii="Calibri" w:eastAsia="Times New Roman" w:hAnsi="Calibri" w:cs="Times New Roman"/>
          <w:sz w:val="26"/>
          <w:szCs w:val="26"/>
          <w:lang w:eastAsia="ru-RU"/>
        </w:rPr>
        <w:br/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1 </w:t>
      </w:r>
      <w:r w:rsidR="00B3394C">
        <w:rPr>
          <w:rFonts w:ascii="Calibri" w:eastAsia="Times New Roman" w:hAnsi="Calibri" w:cs="Times New Roman"/>
          <w:sz w:val="26"/>
          <w:szCs w:val="26"/>
          <w:lang w:eastAsia="ru-RU"/>
        </w:rPr>
        <w:t>липня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2016р. становив </w:t>
      </w:r>
      <w:r w:rsidR="005A67DE">
        <w:rPr>
          <w:rFonts w:ascii="Calibri" w:eastAsia="Times New Roman" w:hAnsi="Calibri" w:cs="Times New Roman"/>
          <w:sz w:val="26"/>
          <w:szCs w:val="26"/>
          <w:lang w:eastAsia="ru-RU"/>
        </w:rPr>
        <w:t>11383,8</w:t>
      </w:r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proofErr w:type="spellStart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тис.дол</w:t>
      </w:r>
      <w:proofErr w:type="spellEnd"/>
      <w:r w:rsidRPr="00AD2B8C">
        <w:rPr>
          <w:rFonts w:ascii="Calibri" w:eastAsia="Times New Roman" w:hAnsi="Calibri" w:cs="Times New Roman"/>
          <w:sz w:val="26"/>
          <w:szCs w:val="26"/>
          <w:lang w:eastAsia="ru-RU"/>
        </w:rPr>
        <w:t>. США.</w:t>
      </w:r>
    </w:p>
    <w:p w:rsidR="00794F04" w:rsidRPr="00F82596" w:rsidRDefault="00794F04" w:rsidP="00794F04">
      <w:pPr>
        <w:spacing w:after="0" w:line="240" w:lineRule="auto"/>
        <w:rPr>
          <w:rFonts w:ascii="Calibri" w:eastAsia="Times New Roman" w:hAnsi="Calibri" w:cs="Times New Roman"/>
          <w:bCs/>
          <w:sz w:val="16"/>
          <w:szCs w:val="16"/>
          <w:lang w:eastAsia="ru-RU"/>
        </w:rPr>
      </w:pPr>
    </w:p>
    <w:p w:rsidR="00B3394C" w:rsidRPr="00C3785E" w:rsidRDefault="00B3394C" w:rsidP="00B3394C">
      <w:pPr>
        <w:rPr>
          <w:rFonts w:ascii="Calibri" w:hAnsi="Calibri"/>
          <w:sz w:val="26"/>
          <w:szCs w:val="26"/>
        </w:rPr>
      </w:pPr>
      <w:r w:rsidRPr="00C3785E">
        <w:rPr>
          <w:rFonts w:ascii="Calibri" w:hAnsi="Calibri"/>
          <w:sz w:val="26"/>
          <w:szCs w:val="26"/>
        </w:rPr>
        <w:t>Начальник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</w:t>
      </w:r>
      <w:r w:rsidRPr="00C3785E">
        <w:rPr>
          <w:rFonts w:ascii="Calibri" w:hAnsi="Calibri"/>
          <w:sz w:val="26"/>
          <w:szCs w:val="26"/>
        </w:rPr>
        <w:t>О. Мамонтова</w:t>
      </w:r>
    </w:p>
    <w:p w:rsidR="00794F04" w:rsidRPr="00AD2B8C" w:rsidRDefault="003D5F7B" w:rsidP="00794F0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noProof/>
          <w:lang w:eastAsia="uk-UA"/>
        </w:rPr>
        <w:drawing>
          <wp:inline distT="0" distB="0" distL="0" distR="0" wp14:anchorId="637842EA" wp14:editId="17AC0811">
            <wp:extent cx="1743075" cy="361950"/>
            <wp:effectExtent l="0" t="0" r="9525" b="0"/>
            <wp:docPr id="1" name="Рисунок 1" descr="Оригінал підписан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Оригінал підписано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F04" w:rsidRPr="00AD2B8C" w:rsidRDefault="00794F04" w:rsidP="00794F04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val="ru-RU" w:eastAsia="ru-RU"/>
        </w:rPr>
      </w:pPr>
      <w:r w:rsidRPr="00AD2B8C">
        <w:rPr>
          <w:rFonts w:ascii="Calibri" w:eastAsia="Times New Roman" w:hAnsi="Calibri" w:cs="Times New Roman"/>
          <w:sz w:val="20"/>
          <w:szCs w:val="24"/>
          <w:lang w:eastAsia="ru-RU"/>
        </w:rPr>
        <w:t xml:space="preserve">Довідка: </w:t>
      </w:r>
      <w:proofErr w:type="spellStart"/>
      <w:r w:rsidRPr="00AD2B8C">
        <w:rPr>
          <w:rFonts w:ascii="Calibri" w:eastAsia="Times New Roman" w:hAnsi="Calibri" w:cs="Times New Roman"/>
          <w:sz w:val="20"/>
          <w:szCs w:val="24"/>
          <w:lang w:eastAsia="ru-RU"/>
        </w:rPr>
        <w:t>тел</w:t>
      </w:r>
      <w:proofErr w:type="spellEnd"/>
      <w:r w:rsidRPr="00AD2B8C">
        <w:rPr>
          <w:rFonts w:ascii="Calibri" w:eastAsia="Times New Roman" w:hAnsi="Calibri" w:cs="Times New Roman"/>
          <w:sz w:val="20"/>
          <w:szCs w:val="24"/>
          <w:lang w:eastAsia="ru-RU"/>
        </w:rPr>
        <w:t>. (057) 706-26-98, 706-26-52</w:t>
      </w:r>
    </w:p>
    <w:p w:rsidR="00794F04" w:rsidRPr="00AD2B8C" w:rsidRDefault="00794F04" w:rsidP="00794F04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val="ru-RU" w:eastAsia="ru-RU"/>
        </w:rPr>
      </w:pPr>
      <w:r w:rsidRPr="00AD2B8C">
        <w:rPr>
          <w:rFonts w:ascii="Calibri" w:eastAsia="Times New Roman" w:hAnsi="Calibri" w:cs="Times New Roman"/>
          <w:sz w:val="20"/>
          <w:szCs w:val="24"/>
          <w:lang w:eastAsia="ru-RU"/>
        </w:rPr>
        <w:t xml:space="preserve">Більше інформації: </w:t>
      </w:r>
      <w:hyperlink r:id="rId8" w:history="1">
        <w:r w:rsidRPr="00AD2B8C">
          <w:rPr>
            <w:rFonts w:ascii="Calibri" w:eastAsia="Times New Roman" w:hAnsi="Calibri" w:cs="Times New Roman"/>
            <w:color w:val="0000FF"/>
            <w:sz w:val="20"/>
            <w:szCs w:val="24"/>
            <w:u w:val="single"/>
            <w:lang w:eastAsia="ru-RU"/>
          </w:rPr>
          <w:t>http://</w:t>
        </w:r>
        <w:proofErr w:type="spellStart"/>
        <w:r w:rsidRPr="00AD2B8C">
          <w:rPr>
            <w:rFonts w:ascii="Calibri" w:eastAsia="Times New Roman" w:hAnsi="Calibri" w:cs="Times New Roman"/>
            <w:color w:val="0000FF"/>
            <w:sz w:val="20"/>
            <w:szCs w:val="24"/>
            <w:u w:val="single"/>
            <w:lang w:val="en-US" w:eastAsia="ru-RU"/>
          </w:rPr>
          <w:t>kh</w:t>
        </w:r>
        <w:proofErr w:type="spellEnd"/>
        <w:r w:rsidRPr="00AD2B8C">
          <w:rPr>
            <w:rFonts w:ascii="Calibri" w:eastAsia="Times New Roman" w:hAnsi="Calibri" w:cs="Times New Roman"/>
            <w:color w:val="0000FF"/>
            <w:sz w:val="20"/>
            <w:szCs w:val="24"/>
            <w:u w:val="single"/>
            <w:lang w:eastAsia="ru-RU"/>
          </w:rPr>
          <w:t>.</w:t>
        </w:r>
        <w:proofErr w:type="spellStart"/>
        <w:r w:rsidRPr="00AD2B8C">
          <w:rPr>
            <w:rFonts w:ascii="Calibri" w:eastAsia="Times New Roman" w:hAnsi="Calibri" w:cs="Times New Roman"/>
            <w:color w:val="0000FF"/>
            <w:sz w:val="20"/>
            <w:szCs w:val="24"/>
            <w:u w:val="single"/>
            <w:lang w:val="en-US" w:eastAsia="ru-RU"/>
          </w:rPr>
          <w:t>ukrstat</w:t>
        </w:r>
        <w:proofErr w:type="spellEnd"/>
        <w:r w:rsidRPr="00AD2B8C">
          <w:rPr>
            <w:rFonts w:ascii="Calibri" w:eastAsia="Times New Roman" w:hAnsi="Calibri" w:cs="Times New Roman"/>
            <w:color w:val="0000FF"/>
            <w:sz w:val="20"/>
            <w:szCs w:val="24"/>
            <w:u w:val="single"/>
            <w:lang w:eastAsia="ru-RU"/>
          </w:rPr>
          <w:t>.</w:t>
        </w:r>
        <w:proofErr w:type="spellStart"/>
        <w:r w:rsidRPr="00AD2B8C">
          <w:rPr>
            <w:rFonts w:ascii="Calibri" w:eastAsia="Times New Roman" w:hAnsi="Calibri" w:cs="Times New Roman"/>
            <w:color w:val="0000FF"/>
            <w:sz w:val="20"/>
            <w:szCs w:val="24"/>
            <w:u w:val="single"/>
            <w:lang w:val="en-US" w:eastAsia="ru-RU"/>
          </w:rPr>
          <w:t>gov</w:t>
        </w:r>
        <w:proofErr w:type="spellEnd"/>
        <w:r w:rsidRPr="00AD2B8C">
          <w:rPr>
            <w:rFonts w:ascii="Calibri" w:eastAsia="Times New Roman" w:hAnsi="Calibri" w:cs="Times New Roman"/>
            <w:color w:val="0000FF"/>
            <w:sz w:val="20"/>
            <w:szCs w:val="24"/>
            <w:u w:val="single"/>
            <w:lang w:eastAsia="ru-RU"/>
          </w:rPr>
          <w:t>.</w:t>
        </w:r>
      </w:hyperlink>
      <w:proofErr w:type="spellStart"/>
      <w:r w:rsidRPr="00AD2B8C">
        <w:rPr>
          <w:rFonts w:ascii="Calibri" w:eastAsia="Times New Roman" w:hAnsi="Calibri" w:cs="Times New Roman"/>
          <w:color w:val="0000FF"/>
          <w:sz w:val="20"/>
          <w:szCs w:val="24"/>
          <w:u w:val="single"/>
          <w:lang w:val="en-US" w:eastAsia="ru-RU"/>
        </w:rPr>
        <w:t>ua</w:t>
      </w:r>
      <w:proofErr w:type="spellEnd"/>
    </w:p>
    <w:p w:rsidR="00794F04" w:rsidRPr="00AD2B8C" w:rsidRDefault="00794F04" w:rsidP="00794F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D2B8C">
        <w:rPr>
          <w:rFonts w:ascii="Calibri" w:eastAsia="Times New Roman" w:hAnsi="Calibri" w:cs="Times New Roman"/>
          <w:sz w:val="20"/>
          <w:szCs w:val="24"/>
          <w:lang w:eastAsia="ru-RU"/>
        </w:rPr>
        <w:t>© Головне управління статистики у Харківській області, 2016</w:t>
      </w:r>
    </w:p>
    <w:p w:rsidR="00AD2B8C" w:rsidRPr="00F82596" w:rsidRDefault="00AD2B8C">
      <w:pPr>
        <w:rPr>
          <w:rFonts w:ascii="Calibri" w:eastAsia="Times New Roman" w:hAnsi="Calibri" w:cs="Times New Roman"/>
          <w:b/>
          <w:bCs/>
          <w:kern w:val="144"/>
          <w:sz w:val="16"/>
          <w:szCs w:val="16"/>
          <w:lang w:eastAsia="ru-RU"/>
        </w:rPr>
      </w:pPr>
      <w:r>
        <w:rPr>
          <w:rFonts w:ascii="Calibri" w:eastAsia="Times New Roman" w:hAnsi="Calibri" w:cs="Times New Roman"/>
          <w:b/>
          <w:bCs/>
          <w:kern w:val="144"/>
          <w:sz w:val="24"/>
          <w:szCs w:val="24"/>
          <w:lang w:eastAsia="ru-RU"/>
        </w:rPr>
        <w:br w:type="page"/>
      </w:r>
    </w:p>
    <w:p w:rsidR="006D7106" w:rsidRPr="006D7106" w:rsidRDefault="006D7106" w:rsidP="006D7106">
      <w:pPr>
        <w:spacing w:after="0" w:line="240" w:lineRule="auto"/>
        <w:jc w:val="right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  <w:r w:rsidRPr="006D7106">
        <w:rPr>
          <w:rFonts w:ascii="Calibri" w:eastAsia="Times New Roman" w:hAnsi="Calibri" w:cs="Times New Roman"/>
          <w:bCs/>
          <w:sz w:val="24"/>
          <w:szCs w:val="24"/>
          <w:lang w:eastAsia="ru-RU"/>
        </w:rPr>
        <w:lastRenderedPageBreak/>
        <w:t>Додаток 1</w:t>
      </w:r>
    </w:p>
    <w:p w:rsidR="006D7106" w:rsidRPr="00AD2B8C" w:rsidRDefault="006D7106" w:rsidP="006D710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vertAlign w:val="superscript"/>
          <w:lang w:eastAsia="ru-RU"/>
        </w:rPr>
      </w:pPr>
      <w:r w:rsidRPr="00AD2B8C"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  <w:t>Прямі іноземні інвестиції (акціонерний капітал) з країн світу</w:t>
      </w:r>
      <w:r w:rsidRPr="00AD2B8C">
        <w:rPr>
          <w:rFonts w:ascii="Calibri" w:eastAsia="Times New Roman" w:hAnsi="Calibri" w:cs="Times New Roman"/>
          <w:b/>
          <w:bCs/>
          <w:sz w:val="24"/>
          <w:szCs w:val="24"/>
          <w:vertAlign w:val="superscript"/>
          <w:lang w:eastAsia="ru-RU"/>
        </w:rPr>
        <w:t>1</w:t>
      </w:r>
    </w:p>
    <w:p w:rsidR="006D7106" w:rsidRPr="00AD2B8C" w:rsidRDefault="006D7106" w:rsidP="006D7106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  <w:r w:rsidRPr="00AD2B8C"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  <w:t>в області за видами економічної діяльності</w:t>
      </w:r>
    </w:p>
    <w:p w:rsidR="006D7106" w:rsidRPr="00794F04" w:rsidRDefault="006D7106" w:rsidP="006D7106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794F04">
        <w:rPr>
          <w:rFonts w:ascii="Calibri" w:eastAsia="Times New Roman" w:hAnsi="Calibri" w:cs="Times New Roman"/>
          <w:sz w:val="24"/>
          <w:szCs w:val="24"/>
          <w:lang w:eastAsia="ru-RU"/>
        </w:rPr>
        <w:t>(</w:t>
      </w:r>
      <w:proofErr w:type="spellStart"/>
      <w:r w:rsidRPr="00794F04">
        <w:rPr>
          <w:rFonts w:ascii="Calibri" w:eastAsia="Times New Roman" w:hAnsi="Calibri" w:cs="Times New Roman"/>
          <w:sz w:val="24"/>
          <w:szCs w:val="24"/>
          <w:lang w:eastAsia="ru-RU"/>
        </w:rPr>
        <w:t>тис.дол</w:t>
      </w:r>
      <w:proofErr w:type="spellEnd"/>
      <w:r w:rsidRPr="00794F04">
        <w:rPr>
          <w:rFonts w:ascii="Calibri" w:eastAsia="Times New Roman" w:hAnsi="Calibri" w:cs="Times New Roman"/>
          <w:sz w:val="24"/>
          <w:szCs w:val="24"/>
          <w:lang w:eastAsia="ru-RU"/>
        </w:rPr>
        <w:t>. США)</w:t>
      </w:r>
    </w:p>
    <w:tbl>
      <w:tblPr>
        <w:tblStyle w:val="13"/>
        <w:tblW w:w="5009" w:type="pct"/>
        <w:tblLook w:val="0000" w:firstRow="0" w:lastRow="0" w:firstColumn="0" w:lastColumn="0" w:noHBand="0" w:noVBand="0"/>
      </w:tblPr>
      <w:tblGrid>
        <w:gridCol w:w="5115"/>
        <w:gridCol w:w="1902"/>
        <w:gridCol w:w="1314"/>
        <w:gridCol w:w="1314"/>
      </w:tblGrid>
      <w:tr w:rsidR="006D7106" w:rsidRPr="00AD2B8C" w:rsidTr="004957A1">
        <w:trPr>
          <w:trHeight w:hRule="exact" w:val="284"/>
        </w:trPr>
        <w:tc>
          <w:tcPr>
            <w:tcW w:w="2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794F04" w:rsidRDefault="006D7106" w:rsidP="006D7106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Код за КВЕД-2010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Обсяги інвестицій на</w:t>
            </w:r>
          </w:p>
        </w:tc>
      </w:tr>
      <w:tr w:rsidR="006D7106" w:rsidRPr="00AD2B8C" w:rsidTr="004957A1">
        <w:trPr>
          <w:trHeight w:val="562"/>
        </w:trPr>
        <w:tc>
          <w:tcPr>
            <w:tcW w:w="2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794F04" w:rsidRDefault="006D7106" w:rsidP="006D7106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</w:t>
            </w:r>
            <w:r w:rsidR="00B3394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7</w:t>
            </w: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B23E6D" w:rsidRPr="00AD2B8C" w:rsidTr="004957A1">
        <w:trPr>
          <w:trHeight w:val="234"/>
        </w:trPr>
        <w:tc>
          <w:tcPr>
            <w:tcW w:w="2652" w:type="pct"/>
            <w:tcBorders>
              <w:top w:val="single" w:sz="4" w:space="0" w:color="auto"/>
            </w:tcBorders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Франція</w:t>
            </w:r>
          </w:p>
        </w:tc>
        <w:tc>
          <w:tcPr>
            <w:tcW w:w="986" w:type="pct"/>
            <w:tcBorders>
              <w:top w:val="single" w:sz="4" w:space="0" w:color="auto"/>
            </w:tcBorders>
          </w:tcPr>
          <w:p w:rsidR="00B23E6D" w:rsidRPr="00794F04" w:rsidRDefault="00B23E6D" w:rsidP="00B23E6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839676,2</w:t>
            </w: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824705,0</w:t>
            </w:r>
          </w:p>
        </w:tc>
      </w:tr>
      <w:tr w:rsidR="00B23E6D" w:rsidRPr="00AD2B8C" w:rsidTr="004957A1">
        <w:tc>
          <w:tcPr>
            <w:tcW w:w="2652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</w:tcPr>
          <w:p w:rsidR="00B23E6D" w:rsidRPr="00794F04" w:rsidRDefault="00B23E6D" w:rsidP="00B23E6D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Фінансова та страхова діяльність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left="397"/>
              <w:rPr>
                <w:rFonts w:ascii="Calibri" w:eastAsia="Times New Roman" w:hAnsi="Calibri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Кіпр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313875,9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309573,9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Фінансова та страхова діяльність 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116681,5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116566,5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69968,1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68106,5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68983,7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67155,0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widowControl w:val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L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56722,6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56074,8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G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36840,0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35178,2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N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12244,8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11855,7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6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Сільське, лісове та рибне господарство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8817,4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8685,9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Професійна, наукова та технічна діяльність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M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4727,0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4596,0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Інформація та телекомунікації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J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4238,0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4118,6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tabs>
                <w:tab w:val="center" w:pos="4677"/>
                <w:tab w:val="right" w:pos="9355"/>
              </w:tabs>
              <w:rPr>
                <w:rFonts w:ascii="Calibri" w:eastAsia="Times New Roman" w:hAnsi="Calibri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Велика Британія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142356,6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268332,3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Фінансова та страхова діяльність 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45969,3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175033,9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52930,0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52669,9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52922,2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52662,3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widowControl w:val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L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33694,6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28287,8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Професійна, наукова та технічна діяльність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M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3653,3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4934,4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G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3149,9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3604,8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N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2574,7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3422,8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Вір</w:t>
            </w:r>
            <w:r w:rsidRPr="00794F04"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  <w:t>ґ</w:t>
            </w: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інські Острови (</w:t>
            </w:r>
            <w:proofErr w:type="spellStart"/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Брит</w:t>
            </w:r>
            <w:proofErr w:type="spellEnd"/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46409,4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49498,5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firstLine="3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N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B23E6D" w:rsidRPr="00AD2B8C" w:rsidTr="00E32070">
        <w:tc>
          <w:tcPr>
            <w:tcW w:w="2652" w:type="pct"/>
          </w:tcPr>
          <w:p w:rsidR="00B23E6D" w:rsidRPr="00794F04" w:rsidRDefault="00B23E6D" w:rsidP="00B23E6D">
            <w:pPr>
              <w:ind w:left="3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Мистецтво, спорт, розваги та відпочинок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R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AD2B8C" w:rsidTr="00E32070">
        <w:tc>
          <w:tcPr>
            <w:tcW w:w="2652" w:type="pct"/>
          </w:tcPr>
          <w:p w:rsidR="004957A1" w:rsidRPr="00794F04" w:rsidRDefault="004957A1" w:rsidP="004957A1">
            <w:pPr>
              <w:widowControl w:val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L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839,7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6177,5</w:t>
            </w:r>
          </w:p>
        </w:tc>
      </w:tr>
      <w:tr w:rsidR="004957A1" w:rsidRPr="00AD2B8C" w:rsidTr="00E32070">
        <w:tc>
          <w:tcPr>
            <w:tcW w:w="2652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G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3225,7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3152,5</w:t>
            </w:r>
          </w:p>
        </w:tc>
      </w:tr>
      <w:tr w:rsidR="004957A1" w:rsidRPr="00AD2B8C" w:rsidTr="00E32070">
        <w:tc>
          <w:tcPr>
            <w:tcW w:w="2652" w:type="pct"/>
          </w:tcPr>
          <w:p w:rsidR="004957A1" w:rsidRPr="00794F04" w:rsidRDefault="004957A1" w:rsidP="004957A1">
            <w:pPr>
              <w:ind w:firstLine="6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Сільське, лісове та рибне господарство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AD2B8C" w:rsidTr="00E32070">
        <w:tc>
          <w:tcPr>
            <w:tcW w:w="2652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2279,6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2203,5</w:t>
            </w:r>
          </w:p>
        </w:tc>
      </w:tr>
      <w:tr w:rsidR="004957A1" w:rsidRPr="00AD2B8C" w:rsidTr="00E32070">
        <w:tc>
          <w:tcPr>
            <w:tcW w:w="2652" w:type="pct"/>
          </w:tcPr>
          <w:p w:rsidR="004957A1" w:rsidRPr="00794F04" w:rsidRDefault="004957A1" w:rsidP="004957A1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2279,6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2203,5</w:t>
            </w:r>
          </w:p>
        </w:tc>
      </w:tr>
    </w:tbl>
    <w:p w:rsidR="006D7106" w:rsidRPr="00794F04" w:rsidRDefault="006D7106" w:rsidP="006D7106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D2B8C">
        <w:rPr>
          <w:rFonts w:ascii="Calibri" w:eastAsia="Times New Roman" w:hAnsi="Calibri" w:cs="Times New Roman"/>
          <w:lang w:eastAsia="ru-RU"/>
        </w:rPr>
        <w:br w:type="page"/>
      </w:r>
      <w:r w:rsidRPr="00794F04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>Продовження</w:t>
      </w:r>
    </w:p>
    <w:tbl>
      <w:tblPr>
        <w:tblStyle w:val="13"/>
        <w:tblW w:w="5031" w:type="pct"/>
        <w:tblLook w:val="0000" w:firstRow="0" w:lastRow="0" w:firstColumn="0" w:lastColumn="0" w:noHBand="0" w:noVBand="0"/>
      </w:tblPr>
      <w:tblGrid>
        <w:gridCol w:w="5142"/>
        <w:gridCol w:w="1910"/>
        <w:gridCol w:w="1320"/>
        <w:gridCol w:w="1316"/>
      </w:tblGrid>
      <w:tr w:rsidR="006D7106" w:rsidRPr="00794F04" w:rsidTr="004957A1">
        <w:trPr>
          <w:trHeight w:hRule="exact" w:val="284"/>
        </w:trPr>
        <w:tc>
          <w:tcPr>
            <w:tcW w:w="2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794F04" w:rsidRDefault="006D7106" w:rsidP="006D7106">
            <w:pPr>
              <w:ind w:left="397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Код за КВЕД-2010</w:t>
            </w:r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Обсяги інвестицій на</w:t>
            </w:r>
          </w:p>
        </w:tc>
      </w:tr>
      <w:tr w:rsidR="006D7106" w:rsidRPr="00794F04" w:rsidTr="004957A1">
        <w:trPr>
          <w:trHeight w:val="504"/>
        </w:trPr>
        <w:tc>
          <w:tcPr>
            <w:tcW w:w="2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06" w:rsidRPr="00794F04" w:rsidRDefault="006D7106" w:rsidP="006D7106">
            <w:pPr>
              <w:ind w:left="397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</w:t>
            </w:r>
            <w:r w:rsidR="00B3394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7</w:t>
            </w: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6D7106" w:rsidRPr="00794F04" w:rsidTr="004957A1">
        <w:tc>
          <w:tcPr>
            <w:tcW w:w="2654" w:type="pct"/>
            <w:tcBorders>
              <w:top w:val="single" w:sz="4" w:space="0" w:color="auto"/>
            </w:tcBorders>
          </w:tcPr>
          <w:p w:rsidR="006D7106" w:rsidRPr="00794F04" w:rsidRDefault="006D7106" w:rsidP="006D7106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tcBorders>
              <w:top w:val="single" w:sz="4" w:space="0" w:color="auto"/>
            </w:tcBorders>
          </w:tcPr>
          <w:p w:rsidR="006D7106" w:rsidRPr="00794F04" w:rsidRDefault="006D7106" w:rsidP="006D7106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:rsidR="006D7106" w:rsidRPr="00794F04" w:rsidRDefault="006D7106" w:rsidP="006D7106">
            <w:pPr>
              <w:jc w:val="right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0" w:type="pct"/>
            <w:tcBorders>
              <w:top w:val="single" w:sz="4" w:space="0" w:color="auto"/>
            </w:tcBorders>
          </w:tcPr>
          <w:p w:rsidR="006D7106" w:rsidRPr="00794F04" w:rsidRDefault="006D7106" w:rsidP="006D7106">
            <w:pPr>
              <w:jc w:val="right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B23E6D" w:rsidRPr="00794F04" w:rsidTr="004957A1">
        <w:tc>
          <w:tcPr>
            <w:tcW w:w="2654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Російська Федерація</w:t>
            </w:r>
          </w:p>
        </w:tc>
        <w:tc>
          <w:tcPr>
            <w:tcW w:w="986" w:type="pct"/>
          </w:tcPr>
          <w:p w:rsidR="00B23E6D" w:rsidRPr="00794F04" w:rsidRDefault="00B23E6D" w:rsidP="00B23E6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28832,3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28766,7</w:t>
            </w:r>
          </w:p>
        </w:tc>
      </w:tr>
      <w:tr w:rsidR="00B23E6D" w:rsidRPr="00794F04" w:rsidTr="004957A1">
        <w:tc>
          <w:tcPr>
            <w:tcW w:w="2654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</w:tcPr>
          <w:p w:rsidR="00B23E6D" w:rsidRPr="00794F04" w:rsidRDefault="00B23E6D" w:rsidP="00B23E6D">
            <w:pPr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80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G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12419,1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12370,0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L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9443,4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9430,1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2848,9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2838,7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2848,9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2838,7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N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2095,0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2124,8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ind w:left="29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Тимчасове розміщування й організація харчування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840,0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836,0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Професійна, наукова та технічна діяльність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M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601,7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598,4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80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Нідерланди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29249,0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28747,4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0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22610,9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21897,6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22610,9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21897,6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G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5701,3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5690,2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Транспорт, складське господарство, поштова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кур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єрська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діяльність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H</w:t>
            </w:r>
          </w:p>
        </w:tc>
        <w:tc>
          <w:tcPr>
            <w:tcW w:w="681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326,2</w:t>
            </w:r>
          </w:p>
        </w:tc>
        <w:tc>
          <w:tcPr>
            <w:tcW w:w="680" w:type="pct"/>
            <w:vAlign w:val="bottom"/>
          </w:tcPr>
          <w:p w:rsidR="00B23E6D" w:rsidRDefault="00B23E6D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316,9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Р</w:t>
            </w:r>
          </w:p>
        </w:tc>
        <w:tc>
          <w:tcPr>
            <w:tcW w:w="681" w:type="pct"/>
            <w:vAlign w:val="bottom"/>
          </w:tcPr>
          <w:p w:rsidR="00B23E6D" w:rsidRPr="003C2612" w:rsidRDefault="003C2612" w:rsidP="00F24180">
            <w:pPr>
              <w:jc w:val="right"/>
              <w:rPr>
                <w:rFonts w:ascii="Calibri" w:hAnsi="Calibri"/>
                <w:color w:val="000000"/>
                <w:vertAlign w:val="superscript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0" w:type="pct"/>
            <w:vAlign w:val="bottom"/>
          </w:tcPr>
          <w:p w:rsidR="00B23E6D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B23E6D" w:rsidRPr="00794F04" w:rsidTr="00E32070">
        <w:tc>
          <w:tcPr>
            <w:tcW w:w="2654" w:type="pct"/>
          </w:tcPr>
          <w:p w:rsidR="00B23E6D" w:rsidRPr="00794F04" w:rsidRDefault="00B23E6D" w:rsidP="00B23E6D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B23E6D" w:rsidRPr="00794F04" w:rsidRDefault="00B23E6D" w:rsidP="00E32070">
            <w:pPr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80" w:type="pct"/>
            <w:vAlign w:val="bottom"/>
          </w:tcPr>
          <w:p w:rsidR="00B23E6D" w:rsidRPr="00794F04" w:rsidRDefault="00B23E6D" w:rsidP="004957A1">
            <w:pPr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Швейцарія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24795,5</w:t>
            </w:r>
          </w:p>
        </w:tc>
        <w:tc>
          <w:tcPr>
            <w:tcW w:w="680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24794,2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0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22372,2</w:t>
            </w:r>
          </w:p>
        </w:tc>
        <w:tc>
          <w:tcPr>
            <w:tcW w:w="680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22372,3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0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ind w:firstLine="3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L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0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Професійна, наукова та технічна діяльність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M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0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80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Польща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20104,2</w:t>
            </w:r>
          </w:p>
        </w:tc>
        <w:tc>
          <w:tcPr>
            <w:tcW w:w="680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20141,7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ind w:firstLine="3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N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0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ind w:left="142" w:hanging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L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0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4734,5</w:t>
            </w:r>
          </w:p>
        </w:tc>
        <w:tc>
          <w:tcPr>
            <w:tcW w:w="680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4673,5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4734,5</w:t>
            </w:r>
          </w:p>
        </w:tc>
        <w:tc>
          <w:tcPr>
            <w:tcW w:w="680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4673,5</w:t>
            </w:r>
          </w:p>
        </w:tc>
      </w:tr>
      <w:tr w:rsidR="004957A1" w:rsidRPr="00794F04" w:rsidTr="00E32070">
        <w:tc>
          <w:tcPr>
            <w:tcW w:w="2654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G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2120,7</w:t>
            </w:r>
          </w:p>
        </w:tc>
        <w:tc>
          <w:tcPr>
            <w:tcW w:w="680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2091,9</w:t>
            </w:r>
          </w:p>
        </w:tc>
      </w:tr>
    </w:tbl>
    <w:p w:rsidR="006D7106" w:rsidRPr="00794F04" w:rsidRDefault="006D7106" w:rsidP="006D7106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D2B8C">
        <w:rPr>
          <w:rFonts w:ascii="Calibri" w:eastAsia="Times New Roman" w:hAnsi="Calibri" w:cs="Times New Roman"/>
          <w:lang w:val="ru-RU" w:eastAsia="ru-RU"/>
        </w:rPr>
        <w:br w:type="page"/>
      </w:r>
      <w:r w:rsidRPr="00794F04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>Продовження</w:t>
      </w:r>
    </w:p>
    <w:tbl>
      <w:tblPr>
        <w:tblStyle w:val="13"/>
        <w:tblW w:w="5011" w:type="pct"/>
        <w:tblLook w:val="0000" w:firstRow="0" w:lastRow="0" w:firstColumn="0" w:lastColumn="0" w:noHBand="0" w:noVBand="0"/>
      </w:tblPr>
      <w:tblGrid>
        <w:gridCol w:w="5118"/>
        <w:gridCol w:w="1903"/>
        <w:gridCol w:w="1314"/>
        <w:gridCol w:w="1314"/>
      </w:tblGrid>
      <w:tr w:rsidR="006D7106" w:rsidRPr="00794F04" w:rsidTr="004957A1">
        <w:trPr>
          <w:trHeight w:hRule="exact" w:val="284"/>
        </w:trPr>
        <w:tc>
          <w:tcPr>
            <w:tcW w:w="2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ind w:left="397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Код за КВЕД-2010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Обсяги інвестицій на</w:t>
            </w:r>
          </w:p>
        </w:tc>
      </w:tr>
      <w:tr w:rsidR="006D7106" w:rsidRPr="00794F04" w:rsidTr="004957A1">
        <w:trPr>
          <w:trHeight w:val="504"/>
        </w:trPr>
        <w:tc>
          <w:tcPr>
            <w:tcW w:w="2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ind w:left="397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06" w:rsidRPr="00794F04" w:rsidRDefault="006D7106" w:rsidP="004957A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</w:t>
            </w:r>
            <w:r w:rsidR="00B3394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7</w:t>
            </w: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4957A1" w:rsidRPr="00794F04" w:rsidTr="004957A1">
        <w:tc>
          <w:tcPr>
            <w:tcW w:w="2652" w:type="pct"/>
            <w:tcBorders>
              <w:top w:val="single" w:sz="4" w:space="0" w:color="auto"/>
            </w:tcBorders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Панама</w:t>
            </w:r>
          </w:p>
        </w:tc>
        <w:tc>
          <w:tcPr>
            <w:tcW w:w="986" w:type="pct"/>
            <w:tcBorders>
              <w:top w:val="single" w:sz="4" w:space="0" w:color="auto"/>
            </w:tcBorders>
          </w:tcPr>
          <w:p w:rsidR="004957A1" w:rsidRPr="00794F04" w:rsidRDefault="004957A1" w:rsidP="004957A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18257,3</w:t>
            </w: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17721,9</w:t>
            </w:r>
          </w:p>
        </w:tc>
      </w:tr>
      <w:tr w:rsidR="004957A1" w:rsidRPr="00794F04" w:rsidTr="004957A1">
        <w:tc>
          <w:tcPr>
            <w:tcW w:w="2652" w:type="pct"/>
          </w:tcPr>
          <w:p w:rsidR="004957A1" w:rsidRPr="00794F04" w:rsidRDefault="004957A1" w:rsidP="004957A1">
            <w:pPr>
              <w:ind w:firstLine="176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</w:tcPr>
          <w:p w:rsidR="004957A1" w:rsidRPr="00794F04" w:rsidRDefault="004957A1" w:rsidP="004957A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17509,3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16978,7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17509,3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16978,7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widowControl w:val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Будівництво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F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G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244,1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242,7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16457,5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16827,5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 них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81" w:type="pct"/>
            <w:vAlign w:val="bottom"/>
          </w:tcPr>
          <w:p w:rsidR="004957A1" w:rsidRPr="00794F04" w:rsidRDefault="004957A1" w:rsidP="004957A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Професійна, наукова та технічна діяльність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M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6015,2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5962,9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widowControl w:val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Операції з нерухомим майном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L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4271,1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4265,9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В+С+</w:t>
            </w:r>
            <w:r w:rsidRPr="00794F04">
              <w:rPr>
                <w:rFonts w:ascii="Calibri" w:hAnsi="Calibri"/>
                <w:sz w:val="24"/>
                <w:szCs w:val="24"/>
                <w:lang w:val="en-US"/>
              </w:rPr>
              <w:t>D</w:t>
            </w:r>
            <w:r w:rsidRPr="00794F04">
              <w:rPr>
                <w:rFonts w:ascii="Calibri" w:hAnsi="Calibri"/>
                <w:sz w:val="24"/>
                <w:szCs w:val="24"/>
              </w:rPr>
              <w:t>+Е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1880,9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2266,6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переробна промисловість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С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ind w:left="29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Тимчасове розміщування й організація харчування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Фінансова та страхова діяльність 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  <w:t>К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  <w:tc>
          <w:tcPr>
            <w:tcW w:w="681" w:type="pct"/>
            <w:vAlign w:val="bottom"/>
          </w:tcPr>
          <w:p w:rsidR="004957A1" w:rsidRDefault="003C2612" w:rsidP="00F2418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 w:rsidR="00F24180">
              <w:rPr>
                <w:rFonts w:ascii="Calibri" w:hAnsi="Calibri"/>
                <w:color w:val="000000"/>
                <w:vertAlign w:val="superscript"/>
              </w:rPr>
              <w:t>2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ind w:firstLine="3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N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701,0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743,2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4957A1" w:rsidRDefault="004957A1" w:rsidP="004957A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Інформація та телекомунікації</w:t>
            </w:r>
          </w:p>
        </w:tc>
        <w:tc>
          <w:tcPr>
            <w:tcW w:w="986" w:type="pct"/>
            <w:vAlign w:val="bottom"/>
          </w:tcPr>
          <w:p w:rsidR="004957A1" w:rsidRPr="004957A1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uk-UA"/>
              </w:rPr>
              <w:t>j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643,0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652,9</w:t>
            </w:r>
          </w:p>
        </w:tc>
      </w:tr>
      <w:tr w:rsidR="004957A1" w:rsidRPr="00794F04" w:rsidTr="00E32070">
        <w:tc>
          <w:tcPr>
            <w:tcW w:w="2652" w:type="pct"/>
          </w:tcPr>
          <w:p w:rsidR="004957A1" w:rsidRPr="00794F04" w:rsidRDefault="004957A1" w:rsidP="004957A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86" w:type="pct"/>
            <w:vAlign w:val="bottom"/>
          </w:tcPr>
          <w:p w:rsidR="004957A1" w:rsidRPr="00794F04" w:rsidRDefault="004957A1" w:rsidP="00E32070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uk-UA"/>
              </w:rPr>
            </w:pPr>
            <w:r w:rsidRPr="00794F04">
              <w:rPr>
                <w:rFonts w:ascii="Calibri" w:hAnsi="Calibri"/>
                <w:sz w:val="24"/>
                <w:szCs w:val="24"/>
              </w:rPr>
              <w:t>G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217,0</w:t>
            </w:r>
          </w:p>
        </w:tc>
        <w:tc>
          <w:tcPr>
            <w:tcW w:w="681" w:type="pct"/>
            <w:vAlign w:val="bottom"/>
          </w:tcPr>
          <w:p w:rsidR="004957A1" w:rsidRDefault="004957A1" w:rsidP="004957A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235,2</w:t>
            </w:r>
          </w:p>
        </w:tc>
      </w:tr>
    </w:tbl>
    <w:p w:rsidR="006D7106" w:rsidRPr="00AD2B8C" w:rsidRDefault="008D6B20" w:rsidP="006D7106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</w:t>
      </w:r>
    </w:p>
    <w:p w:rsidR="006D7106" w:rsidRPr="00AD2B8C" w:rsidRDefault="006D7106" w:rsidP="006D7106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AD2B8C">
        <w:rPr>
          <w:rFonts w:ascii="Calibri" w:eastAsia="Times New Roman" w:hAnsi="Calibri" w:cs="Times New Roman"/>
          <w:sz w:val="20"/>
          <w:szCs w:val="20"/>
          <w:vertAlign w:val="superscript"/>
          <w:lang w:eastAsia="ru-RU"/>
        </w:rPr>
        <w:t xml:space="preserve">1 </w:t>
      </w:r>
      <w:r w:rsidRPr="00AD2B8C">
        <w:rPr>
          <w:rFonts w:ascii="Calibri" w:eastAsia="Times New Roman" w:hAnsi="Calibri" w:cs="Times New Roman"/>
          <w:sz w:val="20"/>
          <w:szCs w:val="20"/>
          <w:lang w:eastAsia="ru-RU"/>
        </w:rPr>
        <w:t>Перелік країн визначено, зважаючи на найбільші обсяги інвестицій, що здійснені в область.</w:t>
      </w:r>
    </w:p>
    <w:p w:rsidR="006D7106" w:rsidRPr="00AD2B8C" w:rsidRDefault="006D7106" w:rsidP="006D710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AD2B8C">
        <w:rPr>
          <w:rFonts w:ascii="Calibri" w:eastAsia="Times New Roman" w:hAnsi="Calibri" w:cs="Times New Roman"/>
          <w:sz w:val="20"/>
          <w:szCs w:val="20"/>
          <w:vertAlign w:val="superscript"/>
          <w:lang w:eastAsia="ru-RU"/>
        </w:rPr>
        <w:t xml:space="preserve">2 </w:t>
      </w:r>
      <w:r w:rsidR="00CD5E99" w:rsidRPr="00376DB6">
        <w:rPr>
          <w:rFonts w:ascii="Calibri" w:hAnsi="Calibri"/>
          <w:noProof/>
          <w:sz w:val="20"/>
          <w:szCs w:val="20"/>
        </w:rPr>
        <w:t xml:space="preserve">Дані </w:t>
      </w:r>
      <w:r w:rsidR="00CD5E99">
        <w:rPr>
          <w:rFonts w:ascii="Calibri" w:hAnsi="Calibri"/>
          <w:noProof/>
          <w:sz w:val="20"/>
          <w:szCs w:val="20"/>
        </w:rPr>
        <w:t>не оприлюднюються</w:t>
      </w:r>
      <w:r w:rsidR="00CD5E99" w:rsidRPr="00376DB6">
        <w:rPr>
          <w:rFonts w:ascii="Calibri" w:hAnsi="Calibri"/>
          <w:noProof/>
          <w:sz w:val="20"/>
          <w:szCs w:val="20"/>
        </w:rPr>
        <w:t xml:space="preserve"> з метою забезпечення виконання </w:t>
      </w:r>
      <w:r w:rsidR="00CD5E99">
        <w:rPr>
          <w:rFonts w:ascii="Calibri" w:hAnsi="Calibri"/>
          <w:noProof/>
          <w:sz w:val="20"/>
          <w:szCs w:val="20"/>
        </w:rPr>
        <w:t xml:space="preserve">вимог </w:t>
      </w:r>
      <w:r w:rsidR="00CD5E99" w:rsidRPr="00376DB6">
        <w:rPr>
          <w:rFonts w:ascii="Calibri" w:hAnsi="Calibri"/>
          <w:noProof/>
          <w:sz w:val="20"/>
          <w:szCs w:val="20"/>
        </w:rPr>
        <w:t>Закону України "Про державну статистику" щодо конф</w:t>
      </w:r>
      <w:r w:rsidR="00CD5E99">
        <w:rPr>
          <w:rFonts w:ascii="Calibri" w:hAnsi="Calibri"/>
          <w:noProof/>
          <w:sz w:val="20"/>
          <w:szCs w:val="20"/>
        </w:rPr>
        <w:t>і</w:t>
      </w:r>
      <w:r w:rsidR="00CD5E99" w:rsidRPr="00376DB6">
        <w:rPr>
          <w:rFonts w:ascii="Calibri" w:hAnsi="Calibri"/>
          <w:noProof/>
          <w:sz w:val="20"/>
          <w:szCs w:val="20"/>
        </w:rPr>
        <w:t>денційності інформації.</w:t>
      </w:r>
    </w:p>
    <w:p w:rsidR="006D7106" w:rsidRPr="00AD2B8C" w:rsidRDefault="006D7106" w:rsidP="006D7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106" w:rsidRDefault="006D7106" w:rsidP="006D7106">
      <w:pPr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ru-RU"/>
        </w:rPr>
        <w:br w:type="page"/>
      </w:r>
    </w:p>
    <w:p w:rsidR="006A4683" w:rsidRPr="00794F04" w:rsidRDefault="006A4683" w:rsidP="006A4683">
      <w:pPr>
        <w:widowControl w:val="0"/>
        <w:tabs>
          <w:tab w:val="left" w:pos="9356"/>
        </w:tabs>
        <w:spacing w:after="0" w:line="240" w:lineRule="auto"/>
        <w:ind w:right="284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794F04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>Додаток 2</w:t>
      </w:r>
    </w:p>
    <w:p w:rsidR="006A4683" w:rsidRPr="00794F04" w:rsidRDefault="006A4683" w:rsidP="006A4683">
      <w:pPr>
        <w:widowControl w:val="0"/>
        <w:tabs>
          <w:tab w:val="left" w:pos="9356"/>
        </w:tabs>
        <w:spacing w:after="0" w:line="240" w:lineRule="auto"/>
        <w:ind w:right="284"/>
        <w:jc w:val="center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794F04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Прямі іноземні інвестиції (акціонерний капітал) в області </w:t>
      </w:r>
      <w:r w:rsidRPr="00794F04">
        <w:rPr>
          <w:rFonts w:ascii="Calibri" w:eastAsia="Times New Roman" w:hAnsi="Calibri" w:cs="Times New Roman"/>
          <w:b/>
          <w:sz w:val="24"/>
          <w:szCs w:val="24"/>
          <w:lang w:eastAsia="ru-RU"/>
        </w:rPr>
        <w:br/>
        <w:t xml:space="preserve">за видами економічної діяльності </w:t>
      </w:r>
    </w:p>
    <w:tbl>
      <w:tblPr>
        <w:tblStyle w:val="13"/>
        <w:tblW w:w="5000" w:type="pct"/>
        <w:tblLook w:val="0000" w:firstRow="0" w:lastRow="0" w:firstColumn="0" w:lastColumn="0" w:noHBand="0" w:noVBand="0"/>
      </w:tblPr>
      <w:tblGrid>
        <w:gridCol w:w="3579"/>
        <w:gridCol w:w="1028"/>
        <w:gridCol w:w="1250"/>
        <w:gridCol w:w="1260"/>
        <w:gridCol w:w="1250"/>
        <w:gridCol w:w="1261"/>
      </w:tblGrid>
      <w:tr w:rsidR="006A4683" w:rsidRPr="00794F04" w:rsidTr="003C2612">
        <w:trPr>
          <w:trHeight w:hRule="exact" w:val="284"/>
        </w:trPr>
        <w:tc>
          <w:tcPr>
            <w:tcW w:w="1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Код за КВЕД 2010</w:t>
            </w:r>
          </w:p>
        </w:tc>
        <w:tc>
          <w:tcPr>
            <w:tcW w:w="26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Обсяги інвестицій на</w:t>
            </w:r>
          </w:p>
        </w:tc>
      </w:tr>
      <w:tr w:rsidR="006A4683" w:rsidRPr="00794F04" w:rsidTr="003C2612">
        <w:trPr>
          <w:trHeight w:hRule="exact" w:val="284"/>
        </w:trPr>
        <w:tc>
          <w:tcPr>
            <w:tcW w:w="1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tabs>
                <w:tab w:val="left" w:pos="1537"/>
              </w:tabs>
              <w:ind w:left="-7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tabs>
                <w:tab w:val="left" w:pos="1537"/>
              </w:tabs>
              <w:ind w:left="-7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tabs>
                <w:tab w:val="left" w:pos="1537"/>
              </w:tabs>
              <w:ind w:left="-7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</w:t>
            </w:r>
            <w:r w:rsidR="00B3394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7</w:t>
            </w: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6A4683" w:rsidRPr="00794F04" w:rsidTr="003C2612">
        <w:trPr>
          <w:trHeight w:hRule="exact" w:val="982"/>
        </w:trPr>
        <w:tc>
          <w:tcPr>
            <w:tcW w:w="1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тис.дол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. США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tabs>
                <w:tab w:val="left" w:pos="1537"/>
              </w:tabs>
              <w:ind w:left="-70" w:right="-7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у % до загального підсумку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tabs>
                <w:tab w:val="left" w:pos="1537"/>
              </w:tabs>
              <w:ind w:left="-7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тис.дол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. США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683" w:rsidRPr="00794F04" w:rsidRDefault="006A4683" w:rsidP="003C2612">
            <w:pPr>
              <w:tabs>
                <w:tab w:val="left" w:pos="1537"/>
              </w:tabs>
              <w:ind w:left="-70" w:right="-7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у % до загального підсумку</w:t>
            </w:r>
          </w:p>
        </w:tc>
      </w:tr>
      <w:tr w:rsidR="00520265" w:rsidRPr="00794F04" w:rsidTr="003C2612">
        <w:trPr>
          <w:trHeight w:hRule="exact" w:val="284"/>
        </w:trPr>
        <w:tc>
          <w:tcPr>
            <w:tcW w:w="1859" w:type="pct"/>
            <w:tcBorders>
              <w:top w:val="single" w:sz="4" w:space="0" w:color="auto"/>
            </w:tcBorders>
          </w:tcPr>
          <w:p w:rsidR="00520265" w:rsidRPr="00794F04" w:rsidRDefault="00520265" w:rsidP="00520265">
            <w:pPr>
              <w:keepNext/>
              <w:outlineLvl w:val="5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534" w:type="pct"/>
            <w:tcBorders>
              <w:top w:val="single" w:sz="4" w:space="0" w:color="auto"/>
            </w:tcBorders>
          </w:tcPr>
          <w:p w:rsidR="00520265" w:rsidRPr="00794F04" w:rsidRDefault="00520265" w:rsidP="00520265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49" w:type="pct"/>
            <w:tcBorders>
              <w:top w:val="single" w:sz="4" w:space="0" w:color="auto"/>
            </w:tcBorders>
            <w:vAlign w:val="bottom"/>
          </w:tcPr>
          <w:p w:rsidR="00520265" w:rsidRPr="00EC2731" w:rsidRDefault="00520265" w:rsidP="00EC273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C2731">
              <w:rPr>
                <w:rFonts w:ascii="Calibri" w:hAnsi="Calibri"/>
                <w:b/>
                <w:color w:val="000000"/>
              </w:rPr>
              <w:t>1554615,8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bottom"/>
          </w:tcPr>
          <w:p w:rsidR="00520265" w:rsidRPr="00EC2731" w:rsidRDefault="00520265" w:rsidP="00EC273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C2731">
              <w:rPr>
                <w:rFonts w:ascii="Calibri" w:hAnsi="Calibri"/>
                <w:b/>
                <w:color w:val="000000"/>
              </w:rPr>
              <w:t>100,0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bottom"/>
          </w:tcPr>
          <w:p w:rsidR="00520265" w:rsidRPr="00EC2731" w:rsidRDefault="00520265" w:rsidP="00EC273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C2731">
              <w:rPr>
                <w:rFonts w:ascii="Calibri" w:hAnsi="Calibri"/>
                <w:b/>
                <w:color w:val="000000"/>
              </w:rPr>
              <w:t>1661843,5</w:t>
            </w:r>
          </w:p>
        </w:tc>
        <w:tc>
          <w:tcPr>
            <w:tcW w:w="655" w:type="pct"/>
            <w:tcBorders>
              <w:top w:val="single" w:sz="4" w:space="0" w:color="auto"/>
            </w:tcBorders>
            <w:vAlign w:val="bottom"/>
          </w:tcPr>
          <w:p w:rsidR="00520265" w:rsidRPr="00EC2731" w:rsidRDefault="00520265" w:rsidP="00EC273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C2731">
              <w:rPr>
                <w:rFonts w:ascii="Calibri" w:hAnsi="Calibri"/>
                <w:b/>
                <w:color w:val="000000"/>
              </w:rPr>
              <w:t>100,0</w:t>
            </w:r>
          </w:p>
        </w:tc>
      </w:tr>
      <w:tr w:rsidR="00520265" w:rsidRPr="00794F04" w:rsidTr="00E32070">
        <w:trPr>
          <w:trHeight w:hRule="exact" w:val="559"/>
        </w:trPr>
        <w:tc>
          <w:tcPr>
            <w:tcW w:w="1859" w:type="pct"/>
          </w:tcPr>
          <w:p w:rsidR="00520265" w:rsidRPr="00794F04" w:rsidRDefault="00520265" w:rsidP="00520265">
            <w:pPr>
              <w:ind w:firstLine="6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bookmarkStart w:id="0" w:name="_GoBack" w:colFirst="1" w:colLast="1"/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Сільське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лісове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рибне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господарство</w:t>
            </w:r>
            <w:proofErr w:type="spellEnd"/>
          </w:p>
        </w:tc>
        <w:tc>
          <w:tcPr>
            <w:tcW w:w="534" w:type="pct"/>
            <w:vAlign w:val="bottom"/>
          </w:tcPr>
          <w:p w:rsidR="00520265" w:rsidRPr="00794F04" w:rsidRDefault="00520265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649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17217,9</w:t>
            </w:r>
          </w:p>
        </w:tc>
        <w:tc>
          <w:tcPr>
            <w:tcW w:w="654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1,1</w:t>
            </w:r>
          </w:p>
        </w:tc>
        <w:tc>
          <w:tcPr>
            <w:tcW w:w="649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16919,9</w:t>
            </w:r>
          </w:p>
        </w:tc>
        <w:tc>
          <w:tcPr>
            <w:tcW w:w="655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1,0</w:t>
            </w:r>
          </w:p>
        </w:tc>
      </w:tr>
      <w:tr w:rsidR="00520265" w:rsidRPr="00794F04" w:rsidTr="00E32070">
        <w:trPr>
          <w:trHeight w:hRule="exact" w:val="284"/>
        </w:trPr>
        <w:tc>
          <w:tcPr>
            <w:tcW w:w="1859" w:type="pct"/>
          </w:tcPr>
          <w:p w:rsidR="00520265" w:rsidRPr="00794F04" w:rsidRDefault="00520265" w:rsidP="00520265">
            <w:pPr>
              <w:keepLines/>
              <w:spacing w:before="20"/>
              <w:ind w:firstLine="6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Промисловість</w:t>
            </w:r>
            <w:proofErr w:type="spellEnd"/>
          </w:p>
        </w:tc>
        <w:tc>
          <w:tcPr>
            <w:tcW w:w="534" w:type="pct"/>
            <w:vAlign w:val="bottom"/>
          </w:tcPr>
          <w:p w:rsidR="00520265" w:rsidRPr="00794F04" w:rsidRDefault="00520265" w:rsidP="00E32070">
            <w:pPr>
              <w:spacing w:line="240" w:lineRule="exact"/>
              <w:ind w:left="-70" w:right="-70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B+C+D+E</w:t>
            </w:r>
          </w:p>
        </w:tc>
        <w:tc>
          <w:tcPr>
            <w:tcW w:w="649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241465,5</w:t>
            </w:r>
          </w:p>
        </w:tc>
        <w:tc>
          <w:tcPr>
            <w:tcW w:w="654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15,5</w:t>
            </w:r>
          </w:p>
        </w:tc>
        <w:tc>
          <w:tcPr>
            <w:tcW w:w="649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223853,5</w:t>
            </w:r>
          </w:p>
        </w:tc>
        <w:tc>
          <w:tcPr>
            <w:tcW w:w="655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13,5</w:t>
            </w:r>
          </w:p>
        </w:tc>
      </w:tr>
      <w:tr w:rsidR="00520265" w:rsidRPr="00794F04" w:rsidTr="00E32070">
        <w:trPr>
          <w:trHeight w:hRule="exact" w:val="570"/>
        </w:trPr>
        <w:tc>
          <w:tcPr>
            <w:tcW w:w="1859" w:type="pct"/>
          </w:tcPr>
          <w:p w:rsidR="00520265" w:rsidRPr="00794F04" w:rsidRDefault="00520265" w:rsidP="00520265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добувна</w:t>
            </w:r>
            <w:proofErr w:type="spellEnd"/>
            <w:proofErr w:type="gram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промисловість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розроблення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кар’єрів</w:t>
            </w:r>
            <w:proofErr w:type="spellEnd"/>
          </w:p>
        </w:tc>
        <w:tc>
          <w:tcPr>
            <w:tcW w:w="534" w:type="pct"/>
            <w:vAlign w:val="bottom"/>
          </w:tcPr>
          <w:p w:rsidR="00520265" w:rsidRPr="00794F04" w:rsidRDefault="00520265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649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3898,3</w:t>
            </w:r>
          </w:p>
        </w:tc>
        <w:tc>
          <w:tcPr>
            <w:tcW w:w="654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</w:t>
            </w:r>
          </w:p>
        </w:tc>
        <w:tc>
          <w:tcPr>
            <w:tcW w:w="649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3768,4</w:t>
            </w:r>
          </w:p>
        </w:tc>
        <w:tc>
          <w:tcPr>
            <w:tcW w:w="655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</w:tr>
      <w:tr w:rsidR="00520265" w:rsidRPr="00794F04" w:rsidTr="00E32070">
        <w:trPr>
          <w:trHeight w:hRule="exact" w:val="284"/>
        </w:trPr>
        <w:tc>
          <w:tcPr>
            <w:tcW w:w="1859" w:type="pct"/>
          </w:tcPr>
          <w:p w:rsidR="00520265" w:rsidRPr="00794F04" w:rsidRDefault="00520265" w:rsidP="00520265">
            <w:pPr>
              <w:keepLines/>
              <w:ind w:left="142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переробна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промисловість</w:t>
            </w:r>
            <w:proofErr w:type="spellEnd"/>
          </w:p>
        </w:tc>
        <w:tc>
          <w:tcPr>
            <w:tcW w:w="534" w:type="pct"/>
            <w:vAlign w:val="bottom"/>
          </w:tcPr>
          <w:p w:rsidR="00520265" w:rsidRPr="00794F04" w:rsidRDefault="00520265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649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235973,6</w:t>
            </w:r>
          </w:p>
        </w:tc>
        <w:tc>
          <w:tcPr>
            <w:tcW w:w="654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15,2</w:t>
            </w:r>
          </w:p>
        </w:tc>
        <w:tc>
          <w:tcPr>
            <w:tcW w:w="649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218536,7</w:t>
            </w:r>
          </w:p>
        </w:tc>
        <w:tc>
          <w:tcPr>
            <w:tcW w:w="655" w:type="pct"/>
            <w:vAlign w:val="bottom"/>
          </w:tcPr>
          <w:p w:rsidR="00520265" w:rsidRDefault="00520265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13,2</w:t>
            </w:r>
          </w:p>
        </w:tc>
      </w:tr>
      <w:tr w:rsidR="00EC2731" w:rsidRPr="00794F04" w:rsidTr="00E32070">
        <w:trPr>
          <w:trHeight w:hRule="exact" w:val="569"/>
        </w:trPr>
        <w:tc>
          <w:tcPr>
            <w:tcW w:w="1859" w:type="pct"/>
          </w:tcPr>
          <w:p w:rsidR="00EC2731" w:rsidRPr="00794F04" w:rsidRDefault="00EC2731" w:rsidP="00EC2731">
            <w:pPr>
              <w:ind w:left="142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постачання</w:t>
            </w:r>
            <w:proofErr w:type="spellEnd"/>
            <w:proofErr w:type="gram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електроенергії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, газу, пари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кондиційованого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повітря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1380,1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1334,1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</w:tr>
      <w:tr w:rsidR="00EC2731" w:rsidRPr="00794F04" w:rsidTr="00E32070">
        <w:trPr>
          <w:trHeight w:hRule="exact" w:val="683"/>
        </w:trPr>
        <w:tc>
          <w:tcPr>
            <w:tcW w:w="1859" w:type="pct"/>
          </w:tcPr>
          <w:p w:rsidR="00EC2731" w:rsidRPr="00794F04" w:rsidRDefault="00EC2731" w:rsidP="00EC2731">
            <w:pPr>
              <w:ind w:left="142"/>
              <w:rPr>
                <w:rFonts w:ascii="Calibri" w:eastAsia="Times New Roman" w:hAnsi="Calibri" w:cs="Times New Roman"/>
                <w:spacing w:val="-2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794F04">
              <w:rPr>
                <w:rFonts w:ascii="Calibri" w:eastAsia="Times New Roman" w:hAnsi="Calibri" w:cs="Times New Roman"/>
                <w:spacing w:val="-2"/>
                <w:sz w:val="24"/>
                <w:szCs w:val="24"/>
                <w:lang w:val="ru-RU" w:eastAsia="ru-RU"/>
              </w:rPr>
              <w:t>водопостачання</w:t>
            </w:r>
            <w:proofErr w:type="spellEnd"/>
            <w:proofErr w:type="gramEnd"/>
            <w:r w:rsidRPr="00794F04">
              <w:rPr>
                <w:rFonts w:ascii="Calibri" w:eastAsia="Times New Roman" w:hAnsi="Calibri" w:cs="Times New Roman"/>
                <w:spacing w:val="-2"/>
                <w:sz w:val="24"/>
                <w:szCs w:val="24"/>
                <w:lang w:val="ru-RU" w:eastAsia="ru-RU"/>
              </w:rPr>
              <w:t xml:space="preserve">; </w:t>
            </w:r>
            <w:proofErr w:type="spellStart"/>
            <w:r w:rsidRPr="00794F04">
              <w:rPr>
                <w:rFonts w:ascii="Calibri" w:eastAsia="Times New Roman" w:hAnsi="Calibri" w:cs="Times New Roman"/>
                <w:spacing w:val="-2"/>
                <w:sz w:val="24"/>
                <w:szCs w:val="24"/>
                <w:lang w:val="ru-RU" w:eastAsia="ru-RU"/>
              </w:rPr>
              <w:t>каналізація</w:t>
            </w:r>
            <w:proofErr w:type="spellEnd"/>
            <w:r w:rsidRPr="00794F04">
              <w:rPr>
                <w:rFonts w:ascii="Calibri" w:eastAsia="Times New Roman" w:hAnsi="Calibri" w:cs="Times New Roman"/>
                <w:spacing w:val="-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94F04">
              <w:rPr>
                <w:rFonts w:ascii="Calibri" w:eastAsia="Times New Roman" w:hAnsi="Calibri" w:cs="Times New Roman"/>
                <w:spacing w:val="-2"/>
                <w:sz w:val="24"/>
                <w:szCs w:val="24"/>
                <w:lang w:val="ru-RU" w:eastAsia="ru-RU"/>
              </w:rPr>
              <w:t>поводження</w:t>
            </w:r>
            <w:proofErr w:type="spellEnd"/>
            <w:r w:rsidRPr="00794F04">
              <w:rPr>
                <w:rFonts w:ascii="Calibri" w:eastAsia="Times New Roman" w:hAnsi="Calibri" w:cs="Times New Roman"/>
                <w:spacing w:val="-2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794F04">
              <w:rPr>
                <w:rFonts w:ascii="Calibri" w:eastAsia="Times New Roman" w:hAnsi="Calibri" w:cs="Times New Roman"/>
                <w:spacing w:val="-2"/>
                <w:sz w:val="24"/>
                <w:szCs w:val="24"/>
                <w:lang w:val="ru-RU" w:eastAsia="ru-RU"/>
              </w:rPr>
              <w:t>відходами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E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213,5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214,3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32070">
        <w:trPr>
          <w:trHeight w:hRule="exact" w:val="284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Будівництво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F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12863,2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12783,2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</w:t>
            </w:r>
          </w:p>
        </w:tc>
      </w:tr>
      <w:tr w:rsidR="00EC2731" w:rsidRPr="00794F04" w:rsidTr="00E32070">
        <w:trPr>
          <w:trHeight w:hRule="exact" w:val="838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Оптова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роздрібна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торгівля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; ремонт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автотранспортних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мотоциклів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G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76226,1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4,9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74219,8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4,5</w:t>
            </w:r>
          </w:p>
        </w:tc>
      </w:tr>
      <w:tr w:rsidR="00EC2731" w:rsidRPr="00794F04" w:rsidTr="00E32070">
        <w:trPr>
          <w:trHeight w:hRule="exact" w:val="568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Транспорт,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складське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господарство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поштова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кур’єрська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діяльність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H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3640,8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3620,7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</w:tr>
      <w:tr w:rsidR="00EC2731" w:rsidRPr="00794F04" w:rsidTr="00E32070">
        <w:trPr>
          <w:trHeight w:hRule="exact" w:val="576"/>
        </w:trPr>
        <w:tc>
          <w:tcPr>
            <w:tcW w:w="1859" w:type="pct"/>
          </w:tcPr>
          <w:p w:rsidR="00EC2731" w:rsidRPr="00794F04" w:rsidRDefault="00EC2731" w:rsidP="00EC2731">
            <w:pPr>
              <w:ind w:right="-108"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Тимчасове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розміщування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й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організація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харчування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3102,4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3044,5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</w:tr>
      <w:tr w:rsidR="00EC2731" w:rsidRPr="00794F04" w:rsidTr="00E32070">
        <w:trPr>
          <w:trHeight w:hRule="exact" w:val="274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Інформація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телекомунікації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J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6590,9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6473,8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</w:tr>
      <w:tr w:rsidR="00EC2731" w:rsidRPr="00794F04" w:rsidTr="00E32070">
        <w:trPr>
          <w:trHeight w:hRule="exact" w:val="284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Фінансова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страхова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діяльність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K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980099,1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63,0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1108883,7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66,7</w:t>
            </w:r>
          </w:p>
        </w:tc>
      </w:tr>
      <w:tr w:rsidR="00EC2731" w:rsidRPr="00794F04" w:rsidTr="00E32070">
        <w:trPr>
          <w:trHeight w:hRule="exact" w:val="284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Операції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нерухомим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майном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L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130037,2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8,4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128962,8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7,8</w:t>
            </w:r>
          </w:p>
        </w:tc>
      </w:tr>
      <w:tr w:rsidR="00EC2731" w:rsidRPr="00794F04" w:rsidTr="00E32070">
        <w:trPr>
          <w:trHeight w:hRule="exact" w:val="566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Професійна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наукова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технічна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діяльність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M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17310,2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1,1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18120,1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1,1</w:t>
            </w:r>
          </w:p>
        </w:tc>
      </w:tr>
      <w:tr w:rsidR="00EC2731" w:rsidRPr="00794F04" w:rsidTr="00E32070">
        <w:trPr>
          <w:trHeight w:hRule="exact" w:val="986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Діяльність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адміністративного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допоміжного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обслуговування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N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54527,7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3,5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53515,3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3,2</w:t>
            </w:r>
          </w:p>
        </w:tc>
      </w:tr>
      <w:tr w:rsidR="00EC2731" w:rsidRPr="00794F04" w:rsidTr="00E32070">
        <w:trPr>
          <w:trHeight w:hRule="exact" w:val="559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</w:rPr>
              <w:t>Державне управління й оборона; обов</w:t>
            </w:r>
            <w:r w:rsidRPr="00794F04">
              <w:rPr>
                <w:rFonts w:ascii="Calibri" w:hAnsi="Calibri"/>
                <w:kern w:val="144"/>
                <w:sz w:val="24"/>
                <w:szCs w:val="24"/>
              </w:rPr>
              <w:t>’</w:t>
            </w:r>
            <w:r w:rsidRPr="00794F04">
              <w:rPr>
                <w:rFonts w:ascii="Calibri" w:hAnsi="Calibri"/>
                <w:bCs/>
                <w:sz w:val="24"/>
                <w:szCs w:val="24"/>
              </w:rPr>
              <w:t>язкове соціальне страхування</w:t>
            </w:r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O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–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–</w:t>
            </w:r>
          </w:p>
        </w:tc>
      </w:tr>
      <w:tr w:rsidR="00EC2731" w:rsidRPr="00794F04" w:rsidTr="00E32070">
        <w:trPr>
          <w:trHeight w:hRule="exact" w:val="284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Освіта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P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318,6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318,0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32070">
        <w:trPr>
          <w:trHeight w:hRule="exact" w:val="567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Охорона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здоров’я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соціальної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допомоги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Q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261,6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261,0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32070">
        <w:trPr>
          <w:trHeight w:hRule="exact" w:val="284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Мистецтво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, спорт,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розваги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відпочинок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10582,8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10455,6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</w:t>
            </w:r>
          </w:p>
        </w:tc>
      </w:tr>
      <w:tr w:rsidR="00EC2731" w:rsidRPr="00794F04" w:rsidTr="00E32070">
        <w:trPr>
          <w:trHeight w:hRule="exact" w:val="284"/>
        </w:trPr>
        <w:tc>
          <w:tcPr>
            <w:tcW w:w="1859" w:type="pct"/>
          </w:tcPr>
          <w:p w:rsidR="00EC2731" w:rsidRPr="00794F04" w:rsidRDefault="00EC2731" w:rsidP="00EC2731">
            <w:pPr>
              <w:ind w:firstLine="4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видів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послуг</w:t>
            </w:r>
            <w:proofErr w:type="spellEnd"/>
          </w:p>
        </w:tc>
        <w:tc>
          <w:tcPr>
            <w:tcW w:w="534" w:type="pct"/>
            <w:vAlign w:val="bottom"/>
          </w:tcPr>
          <w:p w:rsidR="00EC2731" w:rsidRPr="00794F04" w:rsidRDefault="00EC2731" w:rsidP="00E32070">
            <w:pPr>
              <w:spacing w:line="240" w:lineRule="exact"/>
              <w:jc w:val="center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794F04">
              <w:rPr>
                <w:rFonts w:ascii="Calibri" w:hAnsi="Calibri"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371,8</w:t>
            </w:r>
          </w:p>
        </w:tc>
        <w:tc>
          <w:tcPr>
            <w:tcW w:w="654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649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411,6</w:t>
            </w:r>
          </w:p>
        </w:tc>
        <w:tc>
          <w:tcPr>
            <w:tcW w:w="655" w:type="pct"/>
            <w:vAlign w:val="bottom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bookmarkEnd w:id="0"/>
    </w:tbl>
    <w:p w:rsidR="006A4683" w:rsidRDefault="006A4683" w:rsidP="006A4683">
      <w:pPr>
        <w:widowControl w:val="0"/>
        <w:tabs>
          <w:tab w:val="left" w:pos="9356"/>
        </w:tabs>
        <w:spacing w:after="0" w:line="240" w:lineRule="auto"/>
        <w:ind w:right="284"/>
        <w:jc w:val="center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6A4683" w:rsidRDefault="006A4683" w:rsidP="006A4683">
      <w:pPr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ru-RU"/>
        </w:rPr>
        <w:br w:type="page"/>
      </w:r>
    </w:p>
    <w:p w:rsidR="006D7106" w:rsidRPr="00794F04" w:rsidRDefault="00794F04" w:rsidP="00794F0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ru-RU"/>
        </w:rPr>
      </w:pPr>
      <w:r w:rsidRPr="00794F04">
        <w:rPr>
          <w:rFonts w:ascii="Calibri" w:eastAsia="Times New Roman" w:hAnsi="Calibri" w:cs="Times New Roman"/>
          <w:bCs/>
          <w:sz w:val="24"/>
          <w:szCs w:val="24"/>
          <w:lang w:eastAsia="ru-RU"/>
        </w:rPr>
        <w:lastRenderedPageBreak/>
        <w:t>Додаток 3</w:t>
      </w:r>
    </w:p>
    <w:p w:rsidR="00AD2B8C" w:rsidRPr="00794F04" w:rsidRDefault="00AD2B8C" w:rsidP="00AD2B8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  <w:r w:rsidRPr="00794F04"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  <w:t xml:space="preserve">Прямі іноземні інвестиції (акціонерний капітал) </w:t>
      </w:r>
    </w:p>
    <w:p w:rsidR="00AD2B8C" w:rsidRPr="00794F04" w:rsidRDefault="00AD2B8C" w:rsidP="00AD2B8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  <w:r w:rsidRPr="00794F04"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  <w:t>у містах та районах</w:t>
      </w:r>
    </w:p>
    <w:tbl>
      <w:tblPr>
        <w:tblStyle w:val="13"/>
        <w:tblW w:w="5003" w:type="pct"/>
        <w:tblLook w:val="0000" w:firstRow="0" w:lastRow="0" w:firstColumn="0" w:lastColumn="0" w:noHBand="0" w:noVBand="0"/>
      </w:tblPr>
      <w:tblGrid>
        <w:gridCol w:w="3577"/>
        <w:gridCol w:w="1514"/>
        <w:gridCol w:w="1513"/>
        <w:gridCol w:w="1514"/>
        <w:gridCol w:w="1516"/>
      </w:tblGrid>
      <w:tr w:rsidR="00EC2731" w:rsidRPr="00794F04" w:rsidTr="00EC2731">
        <w:tc>
          <w:tcPr>
            <w:tcW w:w="1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widowControl w:val="0"/>
              <w:jc w:val="center"/>
              <w:rPr>
                <w:rFonts w:ascii="Calibri" w:eastAsia="Times New Roman" w:hAnsi="Calibri" w:cs="Courier New"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Обсяги інвестицій на</w:t>
            </w:r>
          </w:p>
        </w:tc>
      </w:tr>
      <w:tr w:rsidR="00EC2731" w:rsidRPr="00794F04" w:rsidTr="00EC2731">
        <w:tc>
          <w:tcPr>
            <w:tcW w:w="1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01.0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7</w:t>
            </w: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.2016</w:t>
            </w:r>
          </w:p>
        </w:tc>
      </w:tr>
      <w:tr w:rsidR="00EC2731" w:rsidRPr="00794F04" w:rsidTr="00EC2731">
        <w:tc>
          <w:tcPr>
            <w:tcW w:w="1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widowControl w:val="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тис.дол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.</w:t>
            </w:r>
          </w:p>
          <w:p w:rsidR="00EC2731" w:rsidRPr="00794F04" w:rsidRDefault="00EC2731" w:rsidP="00EC2731">
            <w:pPr>
              <w:widowControl w:val="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у % до загального</w:t>
            </w:r>
          </w:p>
          <w:p w:rsidR="00EC2731" w:rsidRPr="00794F04" w:rsidRDefault="00EC2731" w:rsidP="00EC273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підсумку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widowControl w:val="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тис.дол</w:t>
            </w:r>
            <w:proofErr w:type="spellEnd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.</w:t>
            </w:r>
          </w:p>
          <w:p w:rsidR="00EC2731" w:rsidRPr="00794F04" w:rsidRDefault="00EC2731" w:rsidP="00EC2731">
            <w:pPr>
              <w:widowControl w:val="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731" w:rsidRPr="00794F04" w:rsidRDefault="00EC2731" w:rsidP="00EC273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у % до</w:t>
            </w:r>
          </w:p>
          <w:p w:rsidR="00EC2731" w:rsidRPr="00794F04" w:rsidRDefault="00EC2731" w:rsidP="00EC273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загального підсумку</w:t>
            </w:r>
          </w:p>
        </w:tc>
      </w:tr>
      <w:tr w:rsidR="00EC2731" w:rsidRPr="00794F04" w:rsidTr="00EC2731">
        <w:tc>
          <w:tcPr>
            <w:tcW w:w="1856" w:type="pct"/>
            <w:tcBorders>
              <w:top w:val="single" w:sz="4" w:space="0" w:color="auto"/>
            </w:tcBorders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Харківська область</w:t>
            </w: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EC2731" w:rsidRPr="00EC2731" w:rsidRDefault="00EC2731" w:rsidP="00EC273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C2731">
              <w:rPr>
                <w:rFonts w:ascii="Calibri" w:hAnsi="Calibri"/>
                <w:b/>
                <w:color w:val="000000"/>
              </w:rPr>
              <w:t>1554615,8</w:t>
            </w:r>
          </w:p>
        </w:tc>
        <w:tc>
          <w:tcPr>
            <w:tcW w:w="785" w:type="pct"/>
            <w:tcBorders>
              <w:top w:val="single" w:sz="4" w:space="0" w:color="auto"/>
            </w:tcBorders>
          </w:tcPr>
          <w:p w:rsidR="00EC2731" w:rsidRPr="00EC2731" w:rsidRDefault="00EC2731" w:rsidP="00EC273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C2731">
              <w:rPr>
                <w:rFonts w:ascii="Calibri" w:hAnsi="Calibri"/>
                <w:b/>
                <w:color w:val="000000"/>
              </w:rPr>
              <w:t>100,0</w:t>
            </w: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EC2731" w:rsidRPr="00EC2731" w:rsidRDefault="00EC2731" w:rsidP="00EC273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C2731">
              <w:rPr>
                <w:rFonts w:ascii="Calibri" w:hAnsi="Calibri"/>
                <w:b/>
                <w:color w:val="000000"/>
              </w:rPr>
              <w:t>1661843,5</w:t>
            </w: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EC2731" w:rsidRPr="00EC2731" w:rsidRDefault="00EC2731" w:rsidP="00EC2731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EC2731">
              <w:rPr>
                <w:rFonts w:ascii="Calibri" w:hAnsi="Calibri"/>
                <w:b/>
                <w:color w:val="000000"/>
              </w:rPr>
              <w:t>100,0</w:t>
            </w:r>
          </w:p>
        </w:tc>
      </w:tr>
      <w:tr w:rsidR="00EC2731" w:rsidRPr="00794F04" w:rsidTr="00EC2731">
        <w:tc>
          <w:tcPr>
            <w:tcW w:w="1856" w:type="pct"/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85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6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6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widowControl w:val="0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  <w:t>м.Харків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1310473,0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84,3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1420657,4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85,5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м.Ізюм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66,2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64,1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м.Куп’янськ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11,9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11,4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м.Лозова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436,8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424,2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м.Люботин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м.Первомайський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м.Чугуїв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448,6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433,7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5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6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86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райони</w:t>
            </w:r>
          </w:p>
        </w:tc>
        <w:tc>
          <w:tcPr>
            <w:tcW w:w="786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85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86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86" w:type="pct"/>
          </w:tcPr>
          <w:p w:rsidR="00EC2731" w:rsidRPr="00216ED8" w:rsidRDefault="00EC2731" w:rsidP="00EC2731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 w:line="192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Балаклійський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2315,4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2221,7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Барвінківський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718,0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713,4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Близнюківський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Борівський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Валківський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1091,9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1079,4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Великобурлуцький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Вовчанський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1238,9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1150,2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Дворічанський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32,3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32,2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Дергачівський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31538,2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31646,2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1,9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Зачепилівський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Зміївський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302,9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292,7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Красноградський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70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Краснокутський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98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 w:line="192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Куп’янський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98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 w:line="192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Лозівський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670,2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600,6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EC2731" w:rsidRPr="00794F04" w:rsidTr="00EC2731">
        <w:trPr>
          <w:trHeight w:val="198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 w:line="192" w:lineRule="auto"/>
              <w:jc w:val="both"/>
              <w:rPr>
                <w:rFonts w:ascii="Calibri" w:eastAsia="Times New Roman" w:hAnsi="Calibri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pacing w:val="-2"/>
                <w:sz w:val="24"/>
                <w:szCs w:val="24"/>
                <w:lang w:eastAsia="ru-RU"/>
              </w:rPr>
              <w:t>Нововодолазький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rPr>
          <w:trHeight w:val="198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 w:line="192" w:lineRule="auto"/>
              <w:jc w:val="both"/>
              <w:rPr>
                <w:rFonts w:ascii="Calibri" w:eastAsia="Times New Roman" w:hAnsi="Calibri" w:cs="Times New Roman"/>
                <w:spacing w:val="-2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pacing w:val="-2"/>
                <w:sz w:val="24"/>
                <w:szCs w:val="24"/>
                <w:lang w:eastAsia="ru-RU"/>
              </w:rPr>
              <w:t>Первомайський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1737,7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1756,0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</w:t>
            </w:r>
          </w:p>
        </w:tc>
      </w:tr>
      <w:tr w:rsidR="00EC2731" w:rsidRPr="00794F04" w:rsidTr="00EC2731">
        <w:trPr>
          <w:trHeight w:val="198"/>
        </w:trPr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Печенізький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6317,6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6469,2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</w:tr>
      <w:tr w:rsidR="00EC2731" w:rsidRPr="00794F04" w:rsidTr="00EC2731"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ind w:right="-18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proofErr w:type="spellStart"/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Сахновщинський</w:t>
            </w:r>
            <w:proofErr w:type="spellEnd"/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</w:t>
            </w:r>
            <w:r>
              <w:rPr>
                <w:rFonts w:ascii="Calibri" w:hAnsi="Calibri"/>
                <w:color w:val="000000"/>
                <w:vertAlign w:val="superscript"/>
              </w:rPr>
              <w:t>1</w:t>
            </w:r>
          </w:p>
        </w:tc>
      </w:tr>
      <w:tr w:rsidR="00EC2731" w:rsidRPr="00794F04" w:rsidTr="00EC2731"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ind w:right="-18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Харківський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114111,8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7,3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113397,2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6,8</w:t>
            </w:r>
          </w:p>
        </w:tc>
      </w:tr>
      <w:tr w:rsidR="00EC2731" w:rsidRPr="00794F04" w:rsidTr="00EC2731"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 w:line="192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Чугуївський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77191,9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75070,4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4,5</w:t>
            </w:r>
          </w:p>
        </w:tc>
      </w:tr>
      <w:tr w:rsidR="00EC2731" w:rsidRPr="00794F04" w:rsidTr="00EC2731">
        <w:tc>
          <w:tcPr>
            <w:tcW w:w="1856" w:type="pct"/>
          </w:tcPr>
          <w:p w:rsidR="00EC2731" w:rsidRPr="00794F04" w:rsidRDefault="00EC2731" w:rsidP="00EC2731">
            <w:pPr>
              <w:keepLines/>
              <w:spacing w:before="2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94F0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Шевченківський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389,7</w:t>
            </w:r>
          </w:p>
        </w:tc>
        <w:tc>
          <w:tcPr>
            <w:tcW w:w="785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376,8</w:t>
            </w:r>
          </w:p>
        </w:tc>
        <w:tc>
          <w:tcPr>
            <w:tcW w:w="786" w:type="pct"/>
          </w:tcPr>
          <w:p w:rsidR="00EC2731" w:rsidRDefault="00EC2731" w:rsidP="00EC273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</w:tbl>
    <w:p w:rsidR="00AD2B8C" w:rsidRPr="00AD2B8C" w:rsidRDefault="008D6B20" w:rsidP="00AD2B8C">
      <w:pPr>
        <w:keepNext/>
        <w:tabs>
          <w:tab w:val="left" w:pos="1428"/>
        </w:tabs>
        <w:spacing w:after="0" w:line="240" w:lineRule="auto"/>
        <w:jc w:val="both"/>
        <w:outlineLvl w:val="8"/>
        <w:rPr>
          <w:rFonts w:ascii="Calibri" w:eastAsia="Times New Roman" w:hAnsi="Calibri" w:cs="Times New Roman"/>
          <w:bCs/>
          <w:iCs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bCs/>
          <w:iCs/>
          <w:sz w:val="20"/>
          <w:szCs w:val="20"/>
          <w:lang w:eastAsia="ru-RU"/>
        </w:rPr>
        <w:t>______________</w:t>
      </w:r>
    </w:p>
    <w:p w:rsidR="00BF5173" w:rsidRDefault="00AD2B8C" w:rsidP="00BF5173">
      <w:pPr>
        <w:tabs>
          <w:tab w:val="left" w:pos="9214"/>
        </w:tabs>
        <w:spacing w:after="0" w:line="240" w:lineRule="auto"/>
        <w:ind w:right="424"/>
        <w:jc w:val="both"/>
        <w:rPr>
          <w:rFonts w:ascii="Calibri" w:eastAsia="Times New Roman" w:hAnsi="Calibri" w:cs="Times New Roman"/>
          <w:b/>
          <w:kern w:val="144"/>
          <w:sz w:val="20"/>
          <w:szCs w:val="20"/>
          <w:lang w:eastAsia="ru-RU"/>
        </w:rPr>
      </w:pPr>
      <w:r w:rsidRPr="00AD2B8C">
        <w:rPr>
          <w:rFonts w:ascii="Calibri" w:eastAsia="Times New Roman" w:hAnsi="Calibri" w:cs="Times New Roman"/>
          <w:bCs/>
          <w:sz w:val="20"/>
          <w:szCs w:val="20"/>
          <w:vertAlign w:val="superscript"/>
          <w:lang w:eastAsia="ru-RU"/>
        </w:rPr>
        <w:t xml:space="preserve">1 </w:t>
      </w:r>
      <w:r w:rsidR="00CD5E99" w:rsidRPr="00376DB6">
        <w:rPr>
          <w:rFonts w:ascii="Calibri" w:hAnsi="Calibri"/>
          <w:noProof/>
          <w:sz w:val="20"/>
          <w:szCs w:val="20"/>
        </w:rPr>
        <w:t xml:space="preserve">Дані </w:t>
      </w:r>
      <w:r w:rsidR="00CD5E99">
        <w:rPr>
          <w:rFonts w:ascii="Calibri" w:hAnsi="Calibri"/>
          <w:noProof/>
          <w:sz w:val="20"/>
          <w:szCs w:val="20"/>
        </w:rPr>
        <w:t>не оприлюднюються</w:t>
      </w:r>
      <w:r w:rsidR="00CD5E99" w:rsidRPr="00376DB6">
        <w:rPr>
          <w:rFonts w:ascii="Calibri" w:hAnsi="Calibri"/>
          <w:noProof/>
          <w:sz w:val="20"/>
          <w:szCs w:val="20"/>
        </w:rPr>
        <w:t xml:space="preserve"> з метою забезпечення виконання </w:t>
      </w:r>
      <w:r w:rsidR="00CD5E99">
        <w:rPr>
          <w:rFonts w:ascii="Calibri" w:hAnsi="Calibri"/>
          <w:noProof/>
          <w:sz w:val="20"/>
          <w:szCs w:val="20"/>
        </w:rPr>
        <w:t xml:space="preserve">вимог </w:t>
      </w:r>
      <w:r w:rsidR="00CD5E99" w:rsidRPr="00376DB6">
        <w:rPr>
          <w:rFonts w:ascii="Calibri" w:hAnsi="Calibri"/>
          <w:noProof/>
          <w:sz w:val="20"/>
          <w:szCs w:val="20"/>
        </w:rPr>
        <w:t>Закону України "Про державну статистику" щодо конф</w:t>
      </w:r>
      <w:r w:rsidR="00CD5E99">
        <w:rPr>
          <w:rFonts w:ascii="Calibri" w:hAnsi="Calibri"/>
          <w:noProof/>
          <w:sz w:val="20"/>
          <w:szCs w:val="20"/>
        </w:rPr>
        <w:t>і</w:t>
      </w:r>
      <w:r w:rsidR="00CD5E99" w:rsidRPr="00376DB6">
        <w:rPr>
          <w:rFonts w:ascii="Calibri" w:hAnsi="Calibri"/>
          <w:noProof/>
          <w:sz w:val="20"/>
          <w:szCs w:val="20"/>
        </w:rPr>
        <w:t>денційності інформації.</w:t>
      </w:r>
      <w:r w:rsidR="00BF5173" w:rsidRPr="00BF5173">
        <w:rPr>
          <w:rFonts w:ascii="Calibri" w:eastAsia="Times New Roman" w:hAnsi="Calibri" w:cs="Times New Roman"/>
          <w:b/>
          <w:kern w:val="144"/>
          <w:sz w:val="20"/>
          <w:szCs w:val="20"/>
          <w:lang w:eastAsia="ru-RU"/>
        </w:rPr>
        <w:t xml:space="preserve"> </w:t>
      </w:r>
    </w:p>
    <w:p w:rsidR="00BF5173" w:rsidRPr="00794F04" w:rsidRDefault="00BF5173" w:rsidP="00BF5173">
      <w:pPr>
        <w:tabs>
          <w:tab w:val="left" w:pos="9214"/>
        </w:tabs>
        <w:spacing w:after="0" w:line="240" w:lineRule="auto"/>
        <w:ind w:right="424"/>
        <w:jc w:val="both"/>
        <w:rPr>
          <w:rFonts w:ascii="Calibri" w:eastAsia="Times New Roman" w:hAnsi="Calibri" w:cs="Times New Roman"/>
          <w:kern w:val="144"/>
          <w:sz w:val="20"/>
          <w:szCs w:val="20"/>
          <w:lang w:eastAsia="ru-RU"/>
        </w:rPr>
      </w:pPr>
      <w:r w:rsidRPr="00794F04">
        <w:rPr>
          <w:rFonts w:ascii="Calibri" w:eastAsia="Times New Roman" w:hAnsi="Calibri" w:cs="Times New Roman"/>
          <w:b/>
          <w:kern w:val="144"/>
          <w:sz w:val="20"/>
          <w:szCs w:val="20"/>
          <w:lang w:eastAsia="ru-RU"/>
        </w:rPr>
        <w:t>Примітка</w:t>
      </w:r>
      <w:r w:rsidRPr="00794F04">
        <w:rPr>
          <w:rFonts w:ascii="Calibri" w:eastAsia="Times New Roman" w:hAnsi="Calibri" w:cs="Times New Roman"/>
          <w:kern w:val="144"/>
          <w:sz w:val="20"/>
          <w:szCs w:val="20"/>
          <w:lang w:eastAsia="ru-RU"/>
        </w:rPr>
        <w:t>. В окремих випадках сума складових може не дорівнювати підсумку у зв’язку з округленням даних.</w:t>
      </w:r>
    </w:p>
    <w:p w:rsidR="002A600A" w:rsidRPr="00794F04" w:rsidRDefault="002A600A" w:rsidP="00CD5E99">
      <w:pPr>
        <w:spacing w:after="0" w:line="240" w:lineRule="auto"/>
        <w:rPr>
          <w:rFonts w:ascii="Calibri" w:eastAsia="Times New Roman" w:hAnsi="Calibri" w:cs="Times New Roman"/>
          <w:kern w:val="144"/>
          <w:sz w:val="20"/>
          <w:szCs w:val="20"/>
          <w:lang w:eastAsia="ru-RU"/>
        </w:rPr>
      </w:pPr>
    </w:p>
    <w:sectPr w:rsidR="002A600A" w:rsidRPr="00794F04" w:rsidSect="00384573"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922" w:rsidRDefault="00606922" w:rsidP="00AD2B8C">
      <w:pPr>
        <w:spacing w:after="0" w:line="240" w:lineRule="auto"/>
      </w:pPr>
      <w:r>
        <w:separator/>
      </w:r>
    </w:p>
  </w:endnote>
  <w:endnote w:type="continuationSeparator" w:id="0">
    <w:p w:rsidR="00606922" w:rsidRDefault="00606922" w:rsidP="00AD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180" w:rsidRPr="00AD2B8C" w:rsidRDefault="00F24180" w:rsidP="00AD2B8C">
    <w:pPr>
      <w:framePr w:wrap="around" w:vAnchor="text" w:hAnchor="page" w:xAlign="right" w:y="1"/>
      <w:tabs>
        <w:tab w:val="center" w:pos="4153"/>
        <w:tab w:val="right" w:pos="8306"/>
      </w:tabs>
      <w:spacing w:after="0" w:line="240" w:lineRule="auto"/>
      <w:rPr>
        <w:rFonts w:ascii="Calibri" w:eastAsia="Times New Roman" w:hAnsi="Calibri" w:cs="Arial"/>
        <w:sz w:val="20"/>
        <w:szCs w:val="20"/>
        <w:lang w:eastAsia="ru-RU"/>
      </w:rPr>
    </w:pPr>
    <w:r w:rsidRPr="00AD2B8C">
      <w:rPr>
        <w:rFonts w:ascii="Calibri" w:eastAsia="Times New Roman" w:hAnsi="Calibri" w:cs="Arial"/>
        <w:sz w:val="20"/>
        <w:szCs w:val="20"/>
        <w:lang w:eastAsia="ru-RU"/>
      </w:rPr>
      <w:fldChar w:fldCharType="begin"/>
    </w:r>
    <w:r w:rsidRPr="00AD2B8C">
      <w:rPr>
        <w:rFonts w:ascii="Calibri" w:eastAsia="Times New Roman" w:hAnsi="Calibri" w:cs="Arial"/>
        <w:sz w:val="20"/>
        <w:szCs w:val="20"/>
        <w:lang w:eastAsia="ru-RU"/>
      </w:rPr>
      <w:instrText xml:space="preserve">PAGE  </w:instrText>
    </w:r>
    <w:r w:rsidRPr="00AD2B8C">
      <w:rPr>
        <w:rFonts w:ascii="Calibri" w:eastAsia="Times New Roman" w:hAnsi="Calibri" w:cs="Arial"/>
        <w:sz w:val="20"/>
        <w:szCs w:val="20"/>
        <w:lang w:eastAsia="ru-RU"/>
      </w:rPr>
      <w:fldChar w:fldCharType="separate"/>
    </w:r>
    <w:r w:rsidR="00E32070">
      <w:rPr>
        <w:rFonts w:ascii="Calibri" w:eastAsia="Times New Roman" w:hAnsi="Calibri" w:cs="Arial"/>
        <w:noProof/>
        <w:sz w:val="20"/>
        <w:szCs w:val="20"/>
        <w:lang w:eastAsia="ru-RU"/>
      </w:rPr>
      <w:t>7</w:t>
    </w:r>
    <w:r w:rsidRPr="00AD2B8C">
      <w:rPr>
        <w:rFonts w:ascii="Calibri" w:eastAsia="Times New Roman" w:hAnsi="Calibri" w:cs="Arial"/>
        <w:sz w:val="20"/>
        <w:szCs w:val="20"/>
        <w:lang w:eastAsia="ru-RU"/>
      </w:rPr>
      <w:fldChar w:fldCharType="end"/>
    </w:r>
  </w:p>
  <w:p w:rsidR="00F24180" w:rsidRDefault="00F241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922" w:rsidRDefault="00606922" w:rsidP="00AD2B8C">
      <w:pPr>
        <w:spacing w:after="0" w:line="240" w:lineRule="auto"/>
      </w:pPr>
      <w:r>
        <w:separator/>
      </w:r>
    </w:p>
  </w:footnote>
  <w:footnote w:type="continuationSeparator" w:id="0">
    <w:p w:rsidR="00606922" w:rsidRDefault="00606922" w:rsidP="00AD2B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B8C"/>
    <w:rsid w:val="0004183A"/>
    <w:rsid w:val="000534CF"/>
    <w:rsid w:val="00055797"/>
    <w:rsid w:val="000673DD"/>
    <w:rsid w:val="00096C11"/>
    <w:rsid w:val="00096F58"/>
    <w:rsid w:val="000B51EA"/>
    <w:rsid w:val="000E5317"/>
    <w:rsid w:val="000F55F7"/>
    <w:rsid w:val="0017399B"/>
    <w:rsid w:val="001937E0"/>
    <w:rsid w:val="001C2F56"/>
    <w:rsid w:val="001D195C"/>
    <w:rsid w:val="001D5B02"/>
    <w:rsid w:val="001E471C"/>
    <w:rsid w:val="00216ED8"/>
    <w:rsid w:val="002A600A"/>
    <w:rsid w:val="003657E4"/>
    <w:rsid w:val="00384573"/>
    <w:rsid w:val="003C140C"/>
    <w:rsid w:val="003C2612"/>
    <w:rsid w:val="003D5F7B"/>
    <w:rsid w:val="003F6305"/>
    <w:rsid w:val="0041283F"/>
    <w:rsid w:val="00423A56"/>
    <w:rsid w:val="0042612B"/>
    <w:rsid w:val="00433647"/>
    <w:rsid w:val="00437711"/>
    <w:rsid w:val="004957A1"/>
    <w:rsid w:val="004A30D1"/>
    <w:rsid w:val="004D5857"/>
    <w:rsid w:val="00520265"/>
    <w:rsid w:val="00571DA3"/>
    <w:rsid w:val="00591CC1"/>
    <w:rsid w:val="005A67DE"/>
    <w:rsid w:val="00602979"/>
    <w:rsid w:val="00606922"/>
    <w:rsid w:val="00673DF2"/>
    <w:rsid w:val="006A4683"/>
    <w:rsid w:val="006D7106"/>
    <w:rsid w:val="006E6456"/>
    <w:rsid w:val="006F180D"/>
    <w:rsid w:val="007476E4"/>
    <w:rsid w:val="0075109D"/>
    <w:rsid w:val="007519B9"/>
    <w:rsid w:val="0075773A"/>
    <w:rsid w:val="00787E67"/>
    <w:rsid w:val="00794F04"/>
    <w:rsid w:val="007C5833"/>
    <w:rsid w:val="00833EEE"/>
    <w:rsid w:val="00845160"/>
    <w:rsid w:val="00862601"/>
    <w:rsid w:val="0086352C"/>
    <w:rsid w:val="00866BF6"/>
    <w:rsid w:val="008D6B20"/>
    <w:rsid w:val="00932830"/>
    <w:rsid w:val="009E2D40"/>
    <w:rsid w:val="00A23230"/>
    <w:rsid w:val="00A32CF4"/>
    <w:rsid w:val="00AB3CB7"/>
    <w:rsid w:val="00AC2CE4"/>
    <w:rsid w:val="00AD2B8C"/>
    <w:rsid w:val="00B23E6D"/>
    <w:rsid w:val="00B276D3"/>
    <w:rsid w:val="00B3394C"/>
    <w:rsid w:val="00B639A6"/>
    <w:rsid w:val="00BE7811"/>
    <w:rsid w:val="00BF5173"/>
    <w:rsid w:val="00C02F0F"/>
    <w:rsid w:val="00C4497A"/>
    <w:rsid w:val="00C46D97"/>
    <w:rsid w:val="00C62285"/>
    <w:rsid w:val="00CB2D97"/>
    <w:rsid w:val="00CD5E99"/>
    <w:rsid w:val="00CF0F15"/>
    <w:rsid w:val="00CF3C97"/>
    <w:rsid w:val="00CF5ACF"/>
    <w:rsid w:val="00D41B5D"/>
    <w:rsid w:val="00D61325"/>
    <w:rsid w:val="00DA38AB"/>
    <w:rsid w:val="00DB6BBE"/>
    <w:rsid w:val="00DC5A9B"/>
    <w:rsid w:val="00E16F86"/>
    <w:rsid w:val="00E32070"/>
    <w:rsid w:val="00E92722"/>
    <w:rsid w:val="00EC2731"/>
    <w:rsid w:val="00EC7047"/>
    <w:rsid w:val="00ED140E"/>
    <w:rsid w:val="00F11D01"/>
    <w:rsid w:val="00F24180"/>
    <w:rsid w:val="00F54A48"/>
    <w:rsid w:val="00F70689"/>
    <w:rsid w:val="00F82596"/>
    <w:rsid w:val="00FC4179"/>
    <w:rsid w:val="00FD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5B34C5-3CC2-40FD-9021-B1AFA44F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D2B8C"/>
  </w:style>
  <w:style w:type="paragraph" w:styleId="a5">
    <w:name w:val="footer"/>
    <w:basedOn w:val="a"/>
    <w:link w:val="a6"/>
    <w:uiPriority w:val="99"/>
    <w:unhideWhenUsed/>
    <w:rsid w:val="00AD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D2B8C"/>
  </w:style>
  <w:style w:type="paragraph" w:customStyle="1" w:styleId="a7">
    <w:name w:val="Знак Знак"/>
    <w:basedOn w:val="a"/>
    <w:rsid w:val="00AD2B8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">
    <w:name w:val="Знак Знак2"/>
    <w:basedOn w:val="a"/>
    <w:rsid w:val="006D7106"/>
    <w:pPr>
      <w:spacing w:line="240" w:lineRule="exact"/>
    </w:pPr>
    <w:rPr>
      <w:rFonts w:ascii="Times New Roman" w:eastAsia="Times New Roman" w:hAnsi="Times New Roman" w:cs="Arial"/>
      <w:sz w:val="20"/>
      <w:szCs w:val="20"/>
      <w:lang w:val="de-CH" w:eastAsia="de-CH"/>
    </w:rPr>
  </w:style>
  <w:style w:type="table" w:styleId="a8">
    <w:name w:val="Grid Table Light"/>
    <w:basedOn w:val="a1"/>
    <w:uiPriority w:val="40"/>
    <w:rsid w:val="00CF5AC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Grid Table 1 Light Accent 3"/>
    <w:basedOn w:val="a1"/>
    <w:uiPriority w:val="46"/>
    <w:rsid w:val="0052026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9">
    <w:name w:val="Знак Знак"/>
    <w:basedOn w:val="a"/>
    <w:rsid w:val="00CD5E99"/>
    <w:pPr>
      <w:spacing w:line="240" w:lineRule="exact"/>
    </w:pPr>
    <w:rPr>
      <w:rFonts w:ascii="Times New Roman" w:eastAsia="Times New Roman" w:hAnsi="Times New Roman" w:cs="Arial"/>
      <w:sz w:val="20"/>
      <w:szCs w:val="20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h.ukrstat.gov.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7923</Words>
  <Characters>4517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T.Kupenko</cp:lastModifiedBy>
  <cp:revision>4</cp:revision>
  <dcterms:created xsi:type="dcterms:W3CDTF">2016-08-17T08:06:00Z</dcterms:created>
  <dcterms:modified xsi:type="dcterms:W3CDTF">2016-08-17T08:20:00Z</dcterms:modified>
</cp:coreProperties>
</file>