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14:paraId="3614F4C3" w14:textId="77777777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3E6540BF" w14:textId="777777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14:paraId="4D71A4D8" w14:textId="77777777"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1BCDDAEC" w14:textId="168558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5C17DE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3544B27" w14:textId="77777777"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3AFAA572" w14:textId="77777777"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14:paraId="3CA9E6B3" w14:textId="77777777"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466FF126" w14:textId="379E27CF" w:rsidR="0073330A" w:rsidRPr="00AB3E99" w:rsidRDefault="0073330A" w:rsidP="0073330A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002040AF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серп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е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4F8314E6" w14:textId="77777777"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58A14" w14:textId="77777777" w:rsidR="0073330A" w:rsidRPr="00B60B5A" w:rsidRDefault="0073330A" w:rsidP="00C54DF0">
            <w:pPr>
              <w:ind w:left="186"/>
            </w:pPr>
          </w:p>
          <w:p w14:paraId="1F4F08E5" w14:textId="77777777" w:rsidR="0073330A" w:rsidRPr="00B60B5A" w:rsidRDefault="0073330A" w:rsidP="00C54DF0">
            <w:pPr>
              <w:ind w:left="186"/>
            </w:pPr>
          </w:p>
        </w:tc>
      </w:tr>
      <w:tr w:rsidR="0073330A" w:rsidRPr="00F57ACB" w14:paraId="21D30FDF" w14:textId="77777777" w:rsidTr="00C54DF0">
        <w:trPr>
          <w:trHeight w:val="1260"/>
        </w:trPr>
        <w:tc>
          <w:tcPr>
            <w:tcW w:w="6663" w:type="dxa"/>
            <w:vMerge/>
          </w:tcPr>
          <w:p w14:paraId="5CFE9FD3" w14:textId="77777777"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D20B714" w14:textId="77777777"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B1C3742" w14:textId="77777777"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4480B345" w14:textId="77777777"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hyperlink r:id="rId15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14:paraId="186A452C" w14:textId="77777777"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8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14:paraId="19C125C7" w14:textId="5E1E9B7C"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14:paraId="6A05A809" w14:textId="74D1A4CB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29ABFFF3" w14:textId="77777777" w:rsidR="00B6103B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5B57FC0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75586C">
        <w:rPr>
          <w:rFonts w:ascii="Calibri" w:hAnsi="Calibri" w:cs="Calibri"/>
          <w:color w:val="1F4E79"/>
        </w:rPr>
        <w:t>О</w:t>
      </w:r>
      <w:r w:rsidRPr="0050086E">
        <w:rPr>
          <w:rFonts w:ascii="Calibri" w:hAnsi="Calibri" w:cs="Calibri"/>
          <w:color w:val="1F4E79" w:themeColor="accent5" w:themeShade="80"/>
        </w:rPr>
        <w:t>бсяг виробництва сільськогосподарської продукції в січні</w:t>
      </w:r>
      <w:r w:rsidR="008C60D5" w:rsidRPr="0050086E">
        <w:rPr>
          <w:rFonts w:ascii="Calibri" w:hAnsi="Calibri" w:cs="Calibri"/>
          <w:color w:val="1F4E79" w:themeColor="accent5" w:themeShade="80"/>
        </w:rPr>
        <w:t>−</w:t>
      </w:r>
      <w:r w:rsidR="0075586C">
        <w:rPr>
          <w:rFonts w:ascii="Calibri" w:hAnsi="Calibri" w:cs="Calibri"/>
          <w:color w:val="1F4E79" w:themeColor="accent5" w:themeShade="80"/>
        </w:rPr>
        <w:t>серпні</w:t>
      </w:r>
      <w:r w:rsidRPr="0050086E">
        <w:rPr>
          <w:rFonts w:ascii="Calibri" w:hAnsi="Calibri" w:cs="Calibri"/>
          <w:color w:val="1F4E79" w:themeColor="accent5" w:themeShade="80"/>
        </w:rPr>
        <w:t xml:space="preserve"> 2025</w:t>
      </w:r>
      <w:r w:rsidR="0075586C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 xml:space="preserve">р. порівняно </w:t>
      </w:r>
      <w:r w:rsidR="0075586C">
        <w:rPr>
          <w:rFonts w:ascii="Calibri" w:hAnsi="Calibri" w:cs="Calibri"/>
          <w:color w:val="1F4E79" w:themeColor="accent5" w:themeShade="80"/>
        </w:rPr>
        <w:br/>
      </w:r>
      <w:r w:rsidRPr="0050086E">
        <w:rPr>
          <w:rFonts w:ascii="Calibri" w:hAnsi="Calibri" w:cs="Calibri"/>
          <w:color w:val="1F4E79" w:themeColor="accent5" w:themeShade="80"/>
        </w:rPr>
        <w:t>із</w:t>
      </w:r>
      <w:r w:rsidR="0075586C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>січнем−</w:t>
      </w:r>
      <w:r w:rsidR="0075586C">
        <w:rPr>
          <w:rFonts w:ascii="Calibri" w:hAnsi="Calibri" w:cs="Calibri"/>
          <w:color w:val="1F4E79" w:themeColor="accent5" w:themeShade="80"/>
        </w:rPr>
        <w:t>серпнем</w:t>
      </w:r>
      <w:r w:rsidRPr="0050086E">
        <w:rPr>
          <w:rFonts w:ascii="Calibri" w:hAnsi="Calibri" w:cs="Calibri"/>
          <w:color w:val="1F4E79" w:themeColor="accent5" w:themeShade="80"/>
        </w:rPr>
        <w:t xml:space="preserve"> </w:t>
      </w:r>
      <w:r w:rsidRPr="0073330A">
        <w:rPr>
          <w:rFonts w:ascii="Calibri" w:hAnsi="Calibri" w:cs="Calibri"/>
          <w:color w:val="1F4E79" w:themeColor="accent5" w:themeShade="80"/>
        </w:rPr>
        <w:t>2024</w:t>
      </w:r>
      <w:r w:rsidR="0075586C" w:rsidRPr="0073330A">
        <w:rPr>
          <w:rFonts w:ascii="Calibri" w:hAnsi="Calibri" w:cs="Calibri"/>
          <w:color w:val="1F4E79" w:themeColor="accent5" w:themeShade="80"/>
        </w:rPr>
        <w:t xml:space="preserve"> </w:t>
      </w:r>
      <w:r w:rsidRPr="0073330A">
        <w:rPr>
          <w:rFonts w:ascii="Calibri" w:hAnsi="Calibri" w:cs="Calibri"/>
          <w:color w:val="1F4E79" w:themeColor="accent5" w:themeShade="80"/>
        </w:rPr>
        <w:t>р. зменшився на</w:t>
      </w:r>
      <w:r w:rsidRPr="0050086E">
        <w:rPr>
          <w:rFonts w:ascii="Calibri" w:hAnsi="Calibri" w:cs="Calibri"/>
          <w:color w:val="1F4E79" w:themeColor="accent5" w:themeShade="80"/>
        </w:rPr>
        <w:t xml:space="preserve"> </w:t>
      </w:r>
      <w:r w:rsidR="00B6103B">
        <w:rPr>
          <w:rFonts w:ascii="Calibri" w:hAnsi="Calibri" w:cs="Calibri"/>
          <w:color w:val="1F4E79" w:themeColor="accent5" w:themeShade="80"/>
        </w:rPr>
        <w:t>11,6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B6103B">
        <w:trPr>
          <w:trHeight w:val="455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73330A">
        <w:trPr>
          <w:trHeight w:val="77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73330A" w:rsidRPr="00B43F7F" w14:paraId="0214882F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6B71B4DA" w:rsidR="0073330A" w:rsidRPr="00353E37" w:rsidRDefault="0073330A" w:rsidP="001E6C53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1E6C53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bookmarkStart w:id="1" w:name="_GoBack"/>
            <w:bookmarkEnd w:id="1"/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3C2947D8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88,4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16B60D93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85,1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61338DA7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105,0</w:t>
            </w:r>
          </w:p>
        </w:tc>
      </w:tr>
      <w:tr w:rsidR="00AE21C4" w:rsidRPr="00B43F7F" w14:paraId="56F9D9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73330A" w:rsidRPr="00B43F7F" w14:paraId="76A84CFA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73330A" w:rsidRPr="00353E37" w:rsidRDefault="0073330A" w:rsidP="0073330A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44F05646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83,4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532A909F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79,3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2FB11C2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109,5</w:t>
            </w:r>
          </w:p>
        </w:tc>
      </w:tr>
      <w:tr w:rsidR="0073330A" w:rsidRPr="00B43F7F" w14:paraId="28786F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73330A" w:rsidRPr="00353E37" w:rsidRDefault="0073330A" w:rsidP="0073330A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496950BF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96,9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84B9D14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96,0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37D60579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100,1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4686DF06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06933B2" w14:textId="77777777" w:rsidR="001C0CA5" w:rsidRDefault="001C0CA5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03AE8BDC" w14:textId="562B5B65" w:rsidR="00A55132" w:rsidRPr="0073330A" w:rsidRDefault="00A55132" w:rsidP="00954A57">
            <w:pPr>
              <w:pStyle w:val="aff0"/>
              <w:ind w:left="0" w:right="0" w:firstLine="0"/>
              <w:jc w:val="both"/>
              <w:rPr>
                <w:rFonts w:asciiTheme="minorHAnsi" w:hAnsiTheme="minorHAnsi"/>
                <w:b w:val="0"/>
                <w:color w:val="22517D"/>
                <w:szCs w:val="28"/>
              </w:rPr>
            </w:pPr>
            <w:r w:rsidRPr="0073330A">
              <w:rPr>
                <w:rFonts w:asciiTheme="minorHAnsi" w:hAnsiTheme="minorHAnsi"/>
                <w:b w:val="0"/>
                <w:color w:val="22517D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73330A">
              <w:rPr>
                <w:rFonts w:asciiTheme="minorHAnsi" w:hAnsiTheme="minorHAnsi"/>
                <w:b w:val="0"/>
                <w:color w:val="22517D"/>
                <w:szCs w:val="28"/>
              </w:rPr>
              <w:t xml:space="preserve"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</w:t>
            </w:r>
            <w:r w:rsidR="001C0CA5">
              <w:rPr>
                <w:rFonts w:asciiTheme="minorHAnsi" w:hAnsiTheme="minorHAnsi"/>
                <w:b w:val="0"/>
                <w:color w:val="22517D"/>
                <w:szCs w:val="28"/>
              </w:rPr>
              <w:br/>
            </w:r>
            <w:r w:rsidRPr="0073330A">
              <w:rPr>
                <w:rFonts w:asciiTheme="minorHAnsi" w:hAnsiTheme="minorHAnsi"/>
                <w:b w:val="0"/>
                <w:color w:val="22517D"/>
                <w:szCs w:val="28"/>
              </w:rPr>
              <w:t>у динаміці та використовувати їх для макроекономічних розрахунків.</w:t>
            </w:r>
          </w:p>
          <w:p w14:paraId="28DC3C71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kern w:val="2"/>
              </w:rPr>
            </w:pPr>
            <w:r w:rsidRPr="0073330A">
              <w:rPr>
                <w:rFonts w:asciiTheme="minorHAnsi" w:hAnsiTheme="minorHAnsi" w:cs="Calibri"/>
                <w:color w:val="22517D"/>
                <w:kern w:val="2"/>
              </w:rPr>
              <w:t xml:space="preserve">За постійні ціни прийняті середні ціни 2021 року. </w:t>
            </w:r>
          </w:p>
          <w:p w14:paraId="76752163" w14:textId="0CF9461B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lang w:eastAsia="uk-UA"/>
              </w:rPr>
            </w:pP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lastRenderedPageBreak/>
              <w:t>Розрахунки за січень</w:t>
            </w:r>
            <w:r w:rsidR="001C0CA5">
              <w:rPr>
                <w:rFonts w:asciiTheme="minorHAnsi" w:hAnsiTheme="minorHAnsi" w:cs="Calibri"/>
                <w:color w:val="22517D"/>
                <w:lang w:eastAsia="uk-UA"/>
              </w:rPr>
              <w:t xml:space="preserve"> – </w:t>
            </w: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t xml:space="preserve">січень-травень проводяться на основі даних щодо продукції тваринництва, із січня-червня − на основі даних щодо продукції рослинництва </w:t>
            </w:r>
            <w:r w:rsidR="001C0CA5">
              <w:rPr>
                <w:rFonts w:asciiTheme="minorHAnsi" w:hAnsiTheme="minorHAnsi" w:cs="Calibri"/>
                <w:color w:val="22517D"/>
                <w:lang w:eastAsia="uk-UA"/>
              </w:rPr>
              <w:br/>
            </w: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t xml:space="preserve">та тваринництва. </w:t>
            </w:r>
          </w:p>
          <w:p w14:paraId="46680EEF" w14:textId="2EDE3026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/>
                <w:color w:val="22517D"/>
              </w:rPr>
            </w:pPr>
            <w:r w:rsidRPr="0073330A">
              <w:rPr>
                <w:rFonts w:asciiTheme="minorHAnsi" w:hAnsiTheme="minorHAnsi"/>
                <w:color w:val="22517D"/>
              </w:rPr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</w:t>
            </w:r>
            <w:r w:rsidR="0075586C" w:rsidRPr="0073330A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№ 37-сг (місячна) "Звіт про збирання врожаю сільськогосподарських культур" та формою </w:t>
            </w:r>
            <w:r w:rsidR="0075586C" w:rsidRPr="0073330A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№ 29-сг (річна) "Звіт про площі та валові збори сільськогосподарських культур, плодів, ягід </w:t>
            </w:r>
            <w:r w:rsidR="001C0CA5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і винограду"; зведені дані ДСС "Виробництво продукції тваринництва, кількість </w:t>
            </w:r>
            <w:r w:rsidRPr="0073330A">
              <w:rPr>
                <w:rFonts w:asciiTheme="minorHAnsi" w:hAnsiTheme="minorHAnsi"/>
                <w:color w:val="22517D"/>
                <w:spacing w:val="-4"/>
              </w:rPr>
              <w:t xml:space="preserve">сільськогосподарських </w:t>
            </w:r>
            <w:r w:rsidRPr="0073330A">
              <w:rPr>
                <w:rFonts w:asciiTheme="minorHAnsi" w:hAnsiTheme="minorHAnsi"/>
                <w:color w:val="22517D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73330A">
              <w:rPr>
                <w:rFonts w:asciiTheme="minorHAnsi" w:hAnsiTheme="minorHAnsi"/>
                <w:color w:val="22517D"/>
                <w:spacing w:val="-2"/>
              </w:rPr>
              <w:t xml:space="preserve">та </w:t>
            </w:r>
            <w:r w:rsidRPr="0073330A">
              <w:rPr>
                <w:rFonts w:asciiTheme="minorHAnsi" w:hAnsiTheme="minorHAnsi"/>
                <w:color w:val="22517D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1F31E7E2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/>
                <w:color w:val="22517D"/>
              </w:rPr>
            </w:pPr>
            <w:r w:rsidRPr="0073330A">
              <w:rPr>
                <w:rFonts w:asciiTheme="minorHAnsi" w:hAnsiTheme="minorHAnsi"/>
                <w:color w:val="22517D"/>
              </w:rPr>
              <w:t>Дані можуть бути уточнені.</w:t>
            </w:r>
          </w:p>
          <w:p w14:paraId="2E46E28D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u w:val="single"/>
                <w:lang w:val="ru-RU"/>
              </w:rPr>
            </w:pPr>
            <w:r w:rsidRPr="0073330A">
              <w:rPr>
                <w:rFonts w:asciiTheme="minorHAnsi" w:hAnsiTheme="minorHAnsi"/>
                <w:color w:val="22517D"/>
              </w:rPr>
              <w:t xml:space="preserve">Методологічні положення: </w:t>
            </w:r>
            <w:hyperlink r:id="rId21" w:history="1">
              <w:r w:rsidRPr="0073330A">
                <w:rPr>
                  <w:rStyle w:val="a5"/>
                  <w:rFonts w:asciiTheme="minorHAnsi" w:hAnsiTheme="minorHAnsi"/>
                  <w:color w:val="22517D"/>
                </w:rPr>
                <w:t>https://www.ukrstat.gov.ua/norm_doc/2023/180/180.pdf</w:t>
              </w:r>
            </w:hyperlink>
            <w:r w:rsidRPr="0073330A">
              <w:rPr>
                <w:rStyle w:val="a5"/>
                <w:rFonts w:asciiTheme="minorHAnsi" w:hAnsiTheme="minorHAnsi"/>
                <w:color w:val="22517D"/>
              </w:rPr>
              <w:t>.</w:t>
            </w:r>
          </w:p>
          <w:p w14:paraId="23DE523C" w14:textId="77777777" w:rsidR="00A55132" w:rsidRPr="0073330A" w:rsidRDefault="00A55132" w:rsidP="00954A57">
            <w:pPr>
              <w:jc w:val="both"/>
              <w:rPr>
                <w:rFonts w:ascii="Calibri" w:hAnsi="Calibri" w:cs="Calibri"/>
                <w:color w:val="22517D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77777777" w:rsidR="00A55132" w:rsidRPr="002923D5" w:rsidRDefault="00A55132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Pr="0075586C" w:rsidRDefault="00A36402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BDEE5B3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6C6074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6CF194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7209347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610E71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17EF43E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662DE516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D21C91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42D125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0262F6F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C268BC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DCD9D2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59C77E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EAFA31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530FA31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9F049A7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2464A29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D97CD1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bookmarkEnd w:id="0"/>
    <w:p w14:paraId="680A4E5D" w14:textId="77777777" w:rsidR="00A36402" w:rsidRPr="0075586C" w:rsidRDefault="00A36402" w:rsidP="00A36402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2040AF" w14:paraId="026E6F76" w14:textId="77777777" w:rsidTr="005B15C7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14:paraId="00F2D49E" w14:textId="4AAB261A" w:rsidR="00A36402" w:rsidRPr="002040AF" w:rsidRDefault="00A36402" w:rsidP="00AE265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.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gus@kh.ukrstat.gov.ua</w:t>
            </w: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14:paraId="7E67F30C" w14:textId="0EF4BD7C" w:rsidR="00A36402" w:rsidRPr="002040AF" w:rsidRDefault="00A36402" w:rsidP="00AE265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Більше інформації: </w:t>
            </w:r>
            <w:hyperlink r:id="rId22" w:history="1">
              <w:r w:rsidR="005B15C7" w:rsidRPr="002040A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14:paraId="242F9023" w14:textId="4218D31F" w:rsidR="00A36402" w:rsidRPr="002040AF" w:rsidRDefault="00A36402" w:rsidP="005B15C7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5B15C7"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Харківській </w:t>
            </w: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</w:p>
        </w:tc>
      </w:tr>
    </w:tbl>
    <w:p w14:paraId="296FEF7D" w14:textId="77777777" w:rsidR="00A36402" w:rsidRPr="0075586C" w:rsidRDefault="00A36402" w:rsidP="005B15C7">
      <w:pPr>
        <w:widowControl w:val="0"/>
        <w:rPr>
          <w:sz w:val="4"/>
          <w:szCs w:val="4"/>
        </w:rPr>
      </w:pPr>
    </w:p>
    <w:sectPr w:rsidR="00A36402" w:rsidRPr="0075586C" w:rsidSect="005C17DE">
      <w:footerReference w:type="even" r:id="rId23"/>
      <w:footerReference w:type="default" r:id="rId24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E6C53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131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13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133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134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135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136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137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138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139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140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141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_x0000_i1142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6C53"/>
    <w:rsid w:val="001E79A5"/>
    <w:rsid w:val="001F107C"/>
    <w:rsid w:val="001F3727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38C8"/>
    <w:rsid w:val="005B50D4"/>
    <w:rsid w:val="005B5E7D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1B31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60D5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6.png"/><Relationship Id="rId18" Type="http://schemas.openxmlformats.org/officeDocument/2006/relationships/hyperlink" Target="mailto:kh.ukrstat.gov.u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rstat.gov.ua/norm_doc/2023/180/180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9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7.png"/><Relationship Id="rId20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kh.ukrstat.gov.ua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7.svg"/><Relationship Id="rId22" Type="http://schemas.openxmlformats.org/officeDocument/2006/relationships/hyperlink" Target="http://kh.ukrstat.gov.ua/silske-lisove-ta-rybne-hospodarstvo-sta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http://schemas.microsoft.com/office/infopath/2007/PartnerControls"/>
    <ds:schemaRef ds:uri="http://purl.org/dc/elements/1.1/"/>
    <ds:schemaRef ds:uri="http://purl.org/dc/dcmitype/"/>
    <ds:schemaRef ds:uri="63581625-5405-4f4c-b8da-aeb7be2e81a0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FB5D3-8260-45DB-A1F6-563887DF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2370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Y.Lavrinenko</cp:lastModifiedBy>
  <cp:revision>12</cp:revision>
  <cp:lastPrinted>2025-09-19T13:39:00Z</cp:lastPrinted>
  <dcterms:created xsi:type="dcterms:W3CDTF">2025-09-19T13:21:00Z</dcterms:created>
  <dcterms:modified xsi:type="dcterms:W3CDTF">2025-10-21T05:34:00Z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