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911D77" w:rsidRDefault="00D07C54" w:rsidP="00D07C54">
      <w:pPr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12.08.2021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430B71">
        <w:rPr>
          <w:rFonts w:ascii="Calibri" w:hAnsi="Calibri"/>
          <w:b/>
          <w:sz w:val="26"/>
          <w:szCs w:val="26"/>
        </w:rPr>
        <w:t>липні</w:t>
      </w:r>
      <w:r w:rsidR="00911D77">
        <w:rPr>
          <w:rFonts w:ascii="Calibri" w:hAnsi="Calibri"/>
          <w:b/>
          <w:sz w:val="26"/>
          <w:szCs w:val="26"/>
        </w:rPr>
        <w:t xml:space="preserve">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430B71">
        <w:rPr>
          <w:rFonts w:ascii="Calibri" w:hAnsi="Calibri"/>
          <w:color w:val="000000"/>
          <w:sz w:val="26"/>
          <w:szCs w:val="26"/>
        </w:rPr>
        <w:t>липні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430B71">
        <w:rPr>
          <w:rFonts w:ascii="Calibri" w:hAnsi="Calibri"/>
          <w:color w:val="000000"/>
          <w:sz w:val="26"/>
          <w:szCs w:val="26"/>
        </w:rPr>
        <w:t>червнем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="00CC5DE3">
        <w:rPr>
          <w:rFonts w:ascii="Calibri" w:hAnsi="Calibri"/>
          <w:color w:val="000000"/>
          <w:sz w:val="26"/>
          <w:szCs w:val="26"/>
        </w:rPr>
        <w:t>зр</w:t>
      </w:r>
      <w:r w:rsidRPr="00EA2E7A">
        <w:rPr>
          <w:rFonts w:ascii="Calibri" w:hAnsi="Calibri"/>
          <w:color w:val="000000"/>
          <w:sz w:val="26"/>
          <w:szCs w:val="26"/>
        </w:rPr>
        <w:t xml:space="preserve">осли на </w:t>
      </w:r>
      <w:r w:rsidR="00F569CE">
        <w:rPr>
          <w:rFonts w:ascii="Calibri" w:hAnsi="Calibri"/>
          <w:color w:val="000000"/>
          <w:sz w:val="26"/>
          <w:szCs w:val="26"/>
        </w:rPr>
        <w:t>0,</w:t>
      </w:r>
      <w:r w:rsidR="00430B71">
        <w:rPr>
          <w:rFonts w:ascii="Calibri" w:hAnsi="Calibri"/>
          <w:color w:val="000000"/>
          <w:sz w:val="26"/>
          <w:szCs w:val="26"/>
        </w:rPr>
        <w:t>1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F569CE">
        <w:rPr>
          <w:rFonts w:ascii="Calibri" w:hAnsi="Calibri"/>
          <w:color w:val="000000"/>
          <w:sz w:val="26"/>
          <w:szCs w:val="26"/>
        </w:rPr>
        <w:t>6,</w:t>
      </w:r>
      <w:r w:rsidR="00430B71">
        <w:rPr>
          <w:rFonts w:ascii="Calibri" w:hAnsi="Calibri"/>
          <w:color w:val="000000"/>
          <w:sz w:val="26"/>
          <w:szCs w:val="26"/>
        </w:rPr>
        <w:t>4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430B71">
        <w:rPr>
          <w:rFonts w:ascii="Calibri" w:hAnsi="Calibri"/>
          <w:color w:val="000000"/>
          <w:sz w:val="26"/>
          <w:szCs w:val="26"/>
        </w:rPr>
        <w:t>червнем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0,</w:t>
      </w:r>
      <w:r w:rsidR="00430B71">
        <w:rPr>
          <w:rFonts w:ascii="Calibri" w:hAnsi="Calibri"/>
          <w:color w:val="000000"/>
          <w:sz w:val="26"/>
          <w:szCs w:val="26"/>
        </w:rPr>
        <w:t>1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6,</w:t>
      </w:r>
      <w:r w:rsidR="00430B71">
        <w:rPr>
          <w:rFonts w:ascii="Calibri" w:hAnsi="Calibri"/>
          <w:color w:val="000000"/>
          <w:sz w:val="26"/>
          <w:szCs w:val="26"/>
        </w:rPr>
        <w:t>5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435E75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435E75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6,4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10,1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11,2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11,6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8,3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–10,2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</w:tr>
      <w:tr w:rsidR="00DE7B3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50,5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9,6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–9,3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DE7B36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31,9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1,2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6,5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–3,2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36,6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–8,6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DE7B36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DE7B36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DE7B36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5,4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23,5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7,7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21,4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Default="00DE7B36" w:rsidP="00DE7B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2,9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3,9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4,0</w:t>
            </w:r>
          </w:p>
        </w:tc>
      </w:tr>
      <w:tr w:rsidR="00DE7B3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B36" w:rsidRPr="000923C0" w:rsidRDefault="00DE7B36" w:rsidP="00DE7B3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DE7B36" w:rsidRPr="00F216FF" w:rsidRDefault="00DE7B36" w:rsidP="00DE7B3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Pr="00F216F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5,0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3064408</wp:posOffset>
            </wp:positionH>
            <wp:positionV relativeFrom="paragraph">
              <wp:posOffset>136812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07FA" w:rsidRDefault="00EE152B" w:rsidP="005007FA">
      <w:pPr>
        <w:pStyle w:val="a6"/>
        <w:ind w:firstLine="284"/>
        <w:rPr>
          <w:rFonts w:ascii="Calibri" w:hAnsi="Calibri"/>
        </w:rPr>
      </w:pPr>
      <w:r w:rsidRPr="00BE24F3">
        <w:rPr>
          <w:rFonts w:ascii="Calibri" w:hAnsi="Calibri"/>
        </w:rPr>
        <w:t xml:space="preserve">На споживчому ринку області у </w:t>
      </w:r>
      <w:r w:rsidR="0040652E">
        <w:rPr>
          <w:rFonts w:ascii="Calibri" w:hAnsi="Calibri"/>
        </w:rPr>
        <w:t xml:space="preserve">липні </w:t>
      </w:r>
      <w:r w:rsidRPr="00BE24F3">
        <w:rPr>
          <w:rFonts w:ascii="Calibri" w:hAnsi="Calibri"/>
        </w:rPr>
        <w:t xml:space="preserve">ціни на </w:t>
      </w:r>
      <w:r w:rsidRPr="00BE24F3">
        <w:rPr>
          <w:rFonts w:ascii="Calibri" w:hAnsi="Calibri"/>
          <w:i/>
        </w:rPr>
        <w:t>продукти харчування та безалкогольні напої</w:t>
      </w:r>
      <w:r w:rsidRPr="00BE24F3">
        <w:rPr>
          <w:rFonts w:ascii="Calibri" w:hAnsi="Calibri"/>
        </w:rPr>
        <w:t xml:space="preserve"> </w:t>
      </w:r>
      <w:r w:rsidR="00E97D04" w:rsidRPr="005007FA">
        <w:rPr>
          <w:rFonts w:ascii="Calibri" w:hAnsi="Calibri"/>
        </w:rPr>
        <w:t>залишилися без змін</w:t>
      </w:r>
      <w:r w:rsidRPr="005007FA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5007FA">
        <w:rPr>
          <w:rFonts w:ascii="Calibri" w:hAnsi="Calibri"/>
        </w:rPr>
        <w:t xml:space="preserve">Разом з тим </w:t>
      </w:r>
      <w:r w:rsidR="005007FA" w:rsidRPr="00F16E1E">
        <w:rPr>
          <w:rFonts w:ascii="Calibri" w:hAnsi="Calibri"/>
        </w:rPr>
        <w:t>найбільше</w:t>
      </w:r>
      <w:r w:rsidR="005007FA" w:rsidRPr="007C1995">
        <w:rPr>
          <w:rFonts w:ascii="Calibri" w:hAnsi="Calibri"/>
        </w:rPr>
        <w:t xml:space="preserve"> (на 9,3%) подешевшали овочі.</w:t>
      </w:r>
      <w:r w:rsidR="005007FA" w:rsidRPr="00557A10">
        <w:rPr>
          <w:rFonts w:ascii="Calibri" w:hAnsi="Calibri"/>
          <w:sz w:val="22"/>
          <w:szCs w:val="22"/>
        </w:rPr>
        <w:t xml:space="preserve"> </w:t>
      </w:r>
      <w:r w:rsidR="005007FA" w:rsidRPr="00557A10">
        <w:rPr>
          <w:rFonts w:ascii="Calibri" w:hAnsi="Calibri"/>
        </w:rPr>
        <w:t xml:space="preserve">На </w:t>
      </w:r>
      <w:r w:rsidR="005007FA">
        <w:rPr>
          <w:rFonts w:ascii="Calibri" w:hAnsi="Calibri"/>
        </w:rPr>
        <w:t>4,0</w:t>
      </w:r>
      <w:r w:rsidR="005007FA" w:rsidRPr="00557A10">
        <w:rPr>
          <w:rFonts w:ascii="Calibri" w:hAnsi="Calibri"/>
        </w:rPr>
        <w:t>–0,</w:t>
      </w:r>
      <w:r w:rsidR="005007FA">
        <w:rPr>
          <w:rFonts w:ascii="Calibri" w:hAnsi="Calibri"/>
        </w:rPr>
        <w:t>3</w:t>
      </w:r>
      <w:r w:rsidR="005007FA" w:rsidRPr="00557A10">
        <w:rPr>
          <w:rFonts w:ascii="Calibri" w:hAnsi="Calibri"/>
        </w:rPr>
        <w:t>% знизилися ціни на сало, олію соняшникову,</w:t>
      </w:r>
      <w:r w:rsidR="005007FA">
        <w:rPr>
          <w:rFonts w:ascii="Calibri" w:hAnsi="Calibri"/>
        </w:rPr>
        <w:t xml:space="preserve"> рис,</w:t>
      </w:r>
      <w:r w:rsidR="005007FA" w:rsidRPr="00557A10">
        <w:rPr>
          <w:rFonts w:ascii="Calibri" w:hAnsi="Calibri"/>
        </w:rPr>
        <w:t xml:space="preserve"> фрукти. </w:t>
      </w:r>
      <w:r w:rsidR="005007FA">
        <w:rPr>
          <w:rFonts w:ascii="Calibri" w:hAnsi="Calibri"/>
        </w:rPr>
        <w:t xml:space="preserve">Водночас </w:t>
      </w:r>
      <w:r w:rsidR="005007FA">
        <w:rPr>
          <w:rFonts w:ascii="Calibri" w:hAnsi="Calibri"/>
        </w:rPr>
        <w:br/>
      </w:r>
      <w:r w:rsidR="005007FA" w:rsidRPr="00557A10">
        <w:rPr>
          <w:rFonts w:ascii="Calibri" w:hAnsi="Calibri"/>
        </w:rPr>
        <w:t xml:space="preserve">на </w:t>
      </w:r>
      <w:r w:rsidR="005007FA">
        <w:rPr>
          <w:rFonts w:ascii="Calibri" w:hAnsi="Calibri"/>
        </w:rPr>
        <w:t>4,8</w:t>
      </w:r>
      <w:r w:rsidR="005007FA" w:rsidRPr="00557A10">
        <w:rPr>
          <w:rFonts w:ascii="Calibri" w:hAnsi="Calibri"/>
        </w:rPr>
        <w:t xml:space="preserve">% подорожчав цукор, на </w:t>
      </w:r>
      <w:r w:rsidR="005007FA">
        <w:rPr>
          <w:rFonts w:ascii="Calibri" w:hAnsi="Calibri"/>
        </w:rPr>
        <w:t>1,7</w:t>
      </w:r>
      <w:r w:rsidR="005007FA" w:rsidRPr="00557A10">
        <w:rPr>
          <w:rFonts w:ascii="Calibri" w:hAnsi="Calibri"/>
        </w:rPr>
        <w:t>–0,</w:t>
      </w:r>
      <w:r w:rsidR="005007FA">
        <w:rPr>
          <w:rFonts w:ascii="Calibri" w:hAnsi="Calibri"/>
        </w:rPr>
        <w:t>5</w:t>
      </w:r>
      <w:r w:rsidR="005007FA" w:rsidRPr="00557A10">
        <w:rPr>
          <w:rFonts w:ascii="Calibri" w:hAnsi="Calibri"/>
        </w:rPr>
        <w:t xml:space="preserve">% зросли ціни на </w:t>
      </w:r>
      <w:r w:rsidR="005007FA">
        <w:rPr>
          <w:rFonts w:ascii="Calibri" w:hAnsi="Calibri"/>
        </w:rPr>
        <w:t>сир і м’який сир (творог),</w:t>
      </w:r>
      <w:r w:rsidR="005007FA" w:rsidRPr="00721ABE">
        <w:rPr>
          <w:rFonts w:ascii="Calibri" w:hAnsi="Calibri"/>
        </w:rPr>
        <w:t xml:space="preserve"> </w:t>
      </w:r>
      <w:r w:rsidR="005007FA">
        <w:rPr>
          <w:rFonts w:ascii="Calibri" w:hAnsi="Calibri"/>
        </w:rPr>
        <w:t>рибу та продукти з риби,</w:t>
      </w:r>
      <w:r w:rsidR="005007FA" w:rsidRPr="00721ABE">
        <w:rPr>
          <w:rFonts w:ascii="Calibri" w:hAnsi="Calibri"/>
        </w:rPr>
        <w:t xml:space="preserve"> </w:t>
      </w:r>
      <w:r w:rsidR="005007FA" w:rsidRPr="00557A10">
        <w:rPr>
          <w:rFonts w:ascii="Calibri" w:hAnsi="Calibri"/>
        </w:rPr>
        <w:t>масло,</w:t>
      </w:r>
      <w:r w:rsidR="005007FA" w:rsidRPr="00721ABE">
        <w:rPr>
          <w:rFonts w:ascii="Calibri" w:hAnsi="Calibri"/>
        </w:rPr>
        <w:t xml:space="preserve"> </w:t>
      </w:r>
      <w:r w:rsidR="005007FA" w:rsidRPr="00557A10">
        <w:rPr>
          <w:rFonts w:ascii="Calibri" w:hAnsi="Calibri"/>
        </w:rPr>
        <w:t>м’ясо та м’ясопродукти,</w:t>
      </w:r>
      <w:r w:rsidR="005007FA">
        <w:rPr>
          <w:rFonts w:ascii="Calibri" w:hAnsi="Calibri"/>
        </w:rPr>
        <w:t xml:space="preserve"> продукти переробки зернових,</w:t>
      </w:r>
      <w:r w:rsidR="005007FA" w:rsidRPr="00045270">
        <w:rPr>
          <w:rFonts w:ascii="Calibri" w:hAnsi="Calibri"/>
        </w:rPr>
        <w:t xml:space="preserve"> </w:t>
      </w:r>
      <w:r w:rsidR="005007FA" w:rsidRPr="00557A10">
        <w:rPr>
          <w:rFonts w:ascii="Calibri" w:hAnsi="Calibri"/>
        </w:rPr>
        <w:t>кисломолочну продукцію,</w:t>
      </w:r>
      <w:r w:rsidR="005007FA">
        <w:rPr>
          <w:rFonts w:ascii="Calibri" w:hAnsi="Calibri"/>
        </w:rPr>
        <w:t xml:space="preserve"> молоко.</w:t>
      </w:r>
    </w:p>
    <w:p w:rsidR="009B31EF" w:rsidRDefault="009B31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3409D" w:rsidRDefault="00EE152B" w:rsidP="003F2EE8">
      <w:pPr>
        <w:pStyle w:val="a6"/>
        <w:ind w:firstLine="284"/>
        <w:rPr>
          <w:rFonts w:ascii="Calibri" w:hAnsi="Calibri"/>
        </w:rPr>
      </w:pPr>
      <w:r w:rsidRPr="005007FA">
        <w:rPr>
          <w:rFonts w:ascii="Calibri" w:hAnsi="Calibri"/>
        </w:rPr>
        <w:t>Ціни на</w:t>
      </w:r>
      <w:r w:rsidRPr="005007FA">
        <w:rPr>
          <w:rFonts w:ascii="Calibri" w:hAnsi="Calibri"/>
          <w:i/>
        </w:rPr>
        <w:t xml:space="preserve"> алкогольні напої та тютюнові вироби </w:t>
      </w:r>
      <w:r w:rsidRPr="005007FA">
        <w:rPr>
          <w:rFonts w:ascii="Calibri" w:hAnsi="Calibri"/>
        </w:rPr>
        <w:t xml:space="preserve">підвищилися </w:t>
      </w:r>
      <w:r w:rsidR="003F2EE8" w:rsidRPr="005007FA">
        <w:rPr>
          <w:rFonts w:ascii="Calibri" w:hAnsi="Calibri"/>
        </w:rPr>
        <w:br/>
      </w:r>
      <w:r w:rsidRPr="005007FA">
        <w:rPr>
          <w:rFonts w:ascii="Calibri" w:hAnsi="Calibri"/>
        </w:rPr>
        <w:t xml:space="preserve">на </w:t>
      </w:r>
      <w:r w:rsidR="005214E8" w:rsidRPr="005007FA">
        <w:rPr>
          <w:rFonts w:ascii="Calibri" w:hAnsi="Calibri"/>
        </w:rPr>
        <w:t>0</w:t>
      </w:r>
      <w:r w:rsidR="00B047E9" w:rsidRPr="005007FA">
        <w:rPr>
          <w:rFonts w:ascii="Calibri" w:hAnsi="Calibri"/>
        </w:rPr>
        <w:t>,</w:t>
      </w:r>
      <w:r w:rsidR="005214E8" w:rsidRPr="005007FA">
        <w:rPr>
          <w:rFonts w:ascii="Calibri" w:hAnsi="Calibri"/>
        </w:rPr>
        <w:t>7</w:t>
      </w:r>
      <w:r w:rsidRPr="005007FA">
        <w:rPr>
          <w:rFonts w:ascii="Calibri" w:hAnsi="Calibri"/>
        </w:rPr>
        <w:t xml:space="preserve">%, </w:t>
      </w:r>
      <w:r w:rsidR="00966F89" w:rsidRPr="005007FA">
        <w:rPr>
          <w:rFonts w:ascii="Calibri" w:hAnsi="Calibri"/>
        </w:rPr>
        <w:t>у т.ч. на</w:t>
      </w:r>
      <w:r w:rsidR="00CA14CB" w:rsidRPr="005007FA">
        <w:rPr>
          <w:rFonts w:ascii="Calibri" w:hAnsi="Calibri"/>
        </w:rPr>
        <w:t xml:space="preserve"> </w:t>
      </w:r>
      <w:r w:rsidR="005007FA" w:rsidRPr="005007FA">
        <w:rPr>
          <w:rFonts w:ascii="Calibri" w:hAnsi="Calibri"/>
        </w:rPr>
        <w:t>алкогольні напої – на 0,9%,</w:t>
      </w:r>
      <w:r w:rsidR="00F16E1E">
        <w:rPr>
          <w:rFonts w:ascii="Calibri" w:hAnsi="Calibri"/>
        </w:rPr>
        <w:t xml:space="preserve"> </w:t>
      </w:r>
      <w:r w:rsidR="00CA14CB" w:rsidRPr="005007FA">
        <w:rPr>
          <w:rFonts w:ascii="Calibri" w:hAnsi="Calibri"/>
        </w:rPr>
        <w:t>тютюнов</w:t>
      </w:r>
      <w:r w:rsidR="00966F89" w:rsidRPr="005007FA">
        <w:rPr>
          <w:rFonts w:ascii="Calibri" w:hAnsi="Calibri"/>
        </w:rPr>
        <w:t>і</w:t>
      </w:r>
      <w:r w:rsidR="005007FA" w:rsidRPr="005007FA">
        <w:rPr>
          <w:rFonts w:ascii="Calibri" w:hAnsi="Calibri"/>
        </w:rPr>
        <w:t xml:space="preserve"> </w:t>
      </w:r>
      <w:r w:rsidR="00CA14CB" w:rsidRPr="005007FA">
        <w:rPr>
          <w:rFonts w:ascii="Calibri" w:hAnsi="Calibri"/>
        </w:rPr>
        <w:t>вироб</w:t>
      </w:r>
      <w:r w:rsidR="00966F89" w:rsidRPr="005007FA">
        <w:rPr>
          <w:rFonts w:ascii="Calibri" w:hAnsi="Calibri"/>
        </w:rPr>
        <w:t>и</w:t>
      </w:r>
      <w:r w:rsidR="005007FA" w:rsidRPr="005007FA">
        <w:rPr>
          <w:rFonts w:ascii="Calibri" w:hAnsi="Calibri"/>
        </w:rPr>
        <w:t xml:space="preserve"> – </w:t>
      </w:r>
      <w:r w:rsidR="00966F89" w:rsidRPr="005007FA">
        <w:rPr>
          <w:rFonts w:ascii="Calibri" w:hAnsi="Calibri"/>
        </w:rPr>
        <w:t xml:space="preserve">на </w:t>
      </w:r>
      <w:r w:rsidR="005214E8" w:rsidRPr="005007FA">
        <w:rPr>
          <w:rFonts w:ascii="Calibri" w:hAnsi="Calibri"/>
        </w:rPr>
        <w:t>0</w:t>
      </w:r>
      <w:r w:rsidR="00B047E9" w:rsidRPr="005007FA">
        <w:rPr>
          <w:rFonts w:ascii="Calibri" w:hAnsi="Calibri"/>
        </w:rPr>
        <w:t>,5</w:t>
      </w:r>
      <w:r w:rsidR="0023409D" w:rsidRPr="005007FA">
        <w:rPr>
          <w:rFonts w:ascii="Calibri" w:hAnsi="Calibri"/>
        </w:rPr>
        <w:t>%.</w:t>
      </w:r>
      <w:r w:rsidR="0023409D" w:rsidRPr="00CA14CB">
        <w:rPr>
          <w:rFonts w:ascii="Calibri" w:hAnsi="Calibri"/>
        </w:rPr>
        <w:t xml:space="preserve"> </w:t>
      </w:r>
    </w:p>
    <w:p w:rsidR="00F16E1E" w:rsidRDefault="00F16E1E" w:rsidP="00F16E1E">
      <w:pPr>
        <w:pStyle w:val="a6"/>
        <w:ind w:firstLine="284"/>
        <w:rPr>
          <w:rFonts w:ascii="Calibri" w:hAnsi="Calibri"/>
          <w:i/>
          <w:sz w:val="22"/>
          <w:szCs w:val="22"/>
          <w:highlight w:val="yellow"/>
        </w:rPr>
      </w:pPr>
    </w:p>
    <w:p w:rsidR="00F16E1E" w:rsidRPr="00F16E1E" w:rsidRDefault="00F16E1E" w:rsidP="003F2EE8">
      <w:pPr>
        <w:pStyle w:val="a6"/>
        <w:ind w:firstLine="284"/>
        <w:rPr>
          <w:rFonts w:ascii="Calibri" w:hAnsi="Calibri"/>
        </w:rPr>
      </w:pPr>
      <w:r w:rsidRPr="00F16E1E">
        <w:rPr>
          <w:rFonts w:ascii="Calibri" w:hAnsi="Calibri"/>
          <w:i/>
        </w:rPr>
        <w:t>Одяг і взуття</w:t>
      </w:r>
      <w:r w:rsidRPr="00F16E1E">
        <w:rPr>
          <w:rFonts w:ascii="Calibri" w:hAnsi="Calibri"/>
        </w:rPr>
        <w:t xml:space="preserve"> подешевшали на 3,6%, зокрема, взуття – на 6,9%, одяг – на 0,8%.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C0798" w:rsidRPr="00CA14CB" w:rsidRDefault="005E586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5007FA">
        <w:rPr>
          <w:rFonts w:ascii="Calibri" w:hAnsi="Calibri"/>
          <w:sz w:val="26"/>
          <w:szCs w:val="26"/>
        </w:rPr>
        <w:t xml:space="preserve">Рівень </w:t>
      </w:r>
      <w:r w:rsidR="00CA14CB" w:rsidRPr="005007FA">
        <w:rPr>
          <w:rFonts w:ascii="Calibri" w:hAnsi="Calibri"/>
          <w:sz w:val="26"/>
          <w:szCs w:val="26"/>
        </w:rPr>
        <w:t xml:space="preserve">цін на </w:t>
      </w:r>
      <w:r w:rsidR="00CA14CB" w:rsidRPr="00F16E1E">
        <w:rPr>
          <w:rFonts w:ascii="Calibri" w:hAnsi="Calibri"/>
          <w:i/>
          <w:sz w:val="26"/>
          <w:szCs w:val="26"/>
        </w:rPr>
        <w:t>житло, воду,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="00CA14CB" w:rsidRPr="00F16E1E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Pr="005007FA">
        <w:rPr>
          <w:rFonts w:ascii="Calibri" w:hAnsi="Calibri"/>
          <w:sz w:val="26"/>
          <w:szCs w:val="26"/>
        </w:rPr>
        <w:t>залишився без змін</w:t>
      </w:r>
      <w:r w:rsidR="00CA14CB" w:rsidRPr="005007FA">
        <w:rPr>
          <w:rFonts w:ascii="Calibri" w:hAnsi="Calibri"/>
          <w:sz w:val="26"/>
          <w:szCs w:val="26"/>
        </w:rPr>
        <w:t>.</w:t>
      </w:r>
    </w:p>
    <w:p w:rsidR="00CA14CB" w:rsidRPr="00BE24F3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Pr="00F31B23" w:rsidRDefault="00DE0D48" w:rsidP="003F2EE8">
      <w:pPr>
        <w:pStyle w:val="a6"/>
        <w:ind w:firstLine="284"/>
        <w:rPr>
          <w:rFonts w:ascii="Calibri" w:hAnsi="Calibri"/>
          <w:spacing w:val="-6"/>
        </w:rPr>
      </w:pPr>
      <w:r w:rsidRPr="005007FA">
        <w:rPr>
          <w:rFonts w:ascii="Calibri" w:hAnsi="Calibri"/>
          <w:spacing w:val="-6"/>
        </w:rPr>
        <w:t xml:space="preserve">Ціни на </w:t>
      </w:r>
      <w:r w:rsidRPr="005007FA">
        <w:rPr>
          <w:rFonts w:ascii="Calibri" w:hAnsi="Calibri"/>
          <w:i/>
          <w:spacing w:val="-6"/>
        </w:rPr>
        <w:t>транспорт</w:t>
      </w:r>
      <w:r w:rsidRPr="005007FA">
        <w:rPr>
          <w:rFonts w:ascii="Calibri" w:hAnsi="Calibri"/>
          <w:spacing w:val="-6"/>
        </w:rPr>
        <w:t xml:space="preserve"> зросли на </w:t>
      </w:r>
      <w:r w:rsidR="00C619C1" w:rsidRPr="005007FA">
        <w:rPr>
          <w:rFonts w:ascii="Calibri" w:hAnsi="Calibri"/>
          <w:spacing w:val="-6"/>
        </w:rPr>
        <w:t>0,</w:t>
      </w:r>
      <w:r w:rsidR="005214E8" w:rsidRPr="005007FA">
        <w:rPr>
          <w:rFonts w:ascii="Calibri" w:hAnsi="Calibri"/>
          <w:spacing w:val="-6"/>
        </w:rPr>
        <w:t>6</w:t>
      </w:r>
      <w:r w:rsidRPr="005007FA">
        <w:rPr>
          <w:rFonts w:ascii="Calibri" w:hAnsi="Calibri"/>
          <w:spacing w:val="-6"/>
        </w:rPr>
        <w:t xml:space="preserve">% </w:t>
      </w:r>
      <w:r w:rsidR="00F31B23" w:rsidRPr="005007FA">
        <w:rPr>
          <w:rFonts w:ascii="Calibri" w:hAnsi="Calibri"/>
          <w:spacing w:val="-6"/>
        </w:rPr>
        <w:br/>
      </w:r>
      <w:r w:rsidRPr="005007FA">
        <w:rPr>
          <w:rFonts w:ascii="Calibri" w:hAnsi="Calibri"/>
          <w:spacing w:val="-6"/>
        </w:rPr>
        <w:t xml:space="preserve">за рахунок подорожчання </w:t>
      </w:r>
      <w:r w:rsidR="00B66B99" w:rsidRPr="005007FA">
        <w:rPr>
          <w:rFonts w:ascii="Calibri" w:hAnsi="Calibri"/>
          <w:spacing w:val="-6"/>
        </w:rPr>
        <w:t xml:space="preserve">проїзду </w:t>
      </w:r>
      <w:r w:rsidR="003C78AE" w:rsidRPr="005007FA">
        <w:rPr>
          <w:rFonts w:ascii="Calibri" w:hAnsi="Calibri"/>
          <w:spacing w:val="-6"/>
        </w:rPr>
        <w:br/>
      </w:r>
      <w:r w:rsidR="005007FA" w:rsidRPr="005007FA">
        <w:rPr>
          <w:rFonts w:ascii="Calibri" w:hAnsi="Calibri"/>
          <w:spacing w:val="-6"/>
        </w:rPr>
        <w:t xml:space="preserve">в </w:t>
      </w:r>
      <w:r w:rsidR="00B66B99" w:rsidRPr="005007FA">
        <w:rPr>
          <w:rFonts w:ascii="Calibri" w:hAnsi="Calibri"/>
          <w:spacing w:val="-6"/>
        </w:rPr>
        <w:t>залізничному пасажирському транспорті</w:t>
      </w:r>
      <w:r w:rsidR="005007FA" w:rsidRPr="005007FA">
        <w:rPr>
          <w:rFonts w:ascii="Calibri" w:hAnsi="Calibri"/>
          <w:spacing w:val="-6"/>
        </w:rPr>
        <w:t xml:space="preserve"> </w:t>
      </w:r>
      <w:r w:rsidR="007E2D9A" w:rsidRPr="005007FA">
        <w:rPr>
          <w:rFonts w:ascii="Calibri" w:hAnsi="Calibri"/>
          <w:spacing w:val="-6"/>
        </w:rPr>
        <w:t xml:space="preserve"> </w:t>
      </w:r>
      <w:r w:rsidR="00B66B99" w:rsidRPr="005007FA">
        <w:rPr>
          <w:rFonts w:ascii="Calibri" w:hAnsi="Calibri"/>
          <w:spacing w:val="-6"/>
        </w:rPr>
        <w:t xml:space="preserve">на </w:t>
      </w:r>
      <w:r w:rsidR="00E97D04" w:rsidRPr="005007FA">
        <w:rPr>
          <w:rFonts w:ascii="Calibri" w:hAnsi="Calibri"/>
          <w:spacing w:val="-6"/>
        </w:rPr>
        <w:t>2</w:t>
      </w:r>
      <w:r w:rsidR="005E5868" w:rsidRPr="005007FA">
        <w:rPr>
          <w:rFonts w:ascii="Calibri" w:hAnsi="Calibri"/>
          <w:spacing w:val="-6"/>
        </w:rPr>
        <w:t>,7</w:t>
      </w:r>
      <w:r w:rsidR="00B66B99" w:rsidRPr="005007FA">
        <w:rPr>
          <w:rFonts w:ascii="Calibri" w:hAnsi="Calibri"/>
          <w:spacing w:val="-6"/>
        </w:rPr>
        <w:t>%</w:t>
      </w:r>
      <w:r w:rsidR="007E2D9A" w:rsidRPr="005007FA">
        <w:rPr>
          <w:rFonts w:ascii="Calibri" w:hAnsi="Calibri"/>
          <w:spacing w:val="-6"/>
        </w:rPr>
        <w:t>,</w:t>
      </w:r>
      <w:r w:rsidR="00B66B99" w:rsidRPr="005007FA">
        <w:rPr>
          <w:rFonts w:ascii="Calibri" w:hAnsi="Calibri"/>
          <w:spacing w:val="-6"/>
        </w:rPr>
        <w:t xml:space="preserve"> </w:t>
      </w:r>
      <w:r w:rsidRPr="005007FA">
        <w:rPr>
          <w:rFonts w:ascii="Calibri" w:hAnsi="Calibri"/>
          <w:spacing w:val="-6"/>
        </w:rPr>
        <w:t xml:space="preserve">палива та мастил </w:t>
      </w:r>
      <w:r w:rsidR="007E2D9A" w:rsidRPr="005007FA">
        <w:rPr>
          <w:rFonts w:ascii="Calibri" w:hAnsi="Calibri"/>
          <w:spacing w:val="-6"/>
        </w:rPr>
        <w:t>–</w:t>
      </w:r>
      <w:r w:rsidR="008A5F19" w:rsidRPr="005007FA">
        <w:rPr>
          <w:rFonts w:ascii="Calibri" w:hAnsi="Calibri"/>
          <w:spacing w:val="-6"/>
        </w:rPr>
        <w:t xml:space="preserve"> </w:t>
      </w:r>
      <w:r w:rsidRPr="005007FA">
        <w:rPr>
          <w:rFonts w:ascii="Calibri" w:hAnsi="Calibri"/>
          <w:spacing w:val="-6"/>
        </w:rPr>
        <w:t xml:space="preserve">на </w:t>
      </w:r>
      <w:r w:rsidR="008C6B4B" w:rsidRPr="005007FA">
        <w:rPr>
          <w:rFonts w:ascii="Calibri" w:hAnsi="Calibri"/>
          <w:spacing w:val="-6"/>
        </w:rPr>
        <w:t>2</w:t>
      </w:r>
      <w:r w:rsidR="005E5868" w:rsidRPr="005007FA">
        <w:rPr>
          <w:rFonts w:ascii="Calibri" w:hAnsi="Calibri"/>
          <w:spacing w:val="-6"/>
        </w:rPr>
        <w:t>,</w:t>
      </w:r>
      <w:r w:rsidR="008C6B4B" w:rsidRPr="005007FA">
        <w:rPr>
          <w:rFonts w:ascii="Calibri" w:hAnsi="Calibri"/>
          <w:spacing w:val="-6"/>
        </w:rPr>
        <w:t>2</w:t>
      </w:r>
      <w:r w:rsidR="007E2D9A" w:rsidRPr="005007FA">
        <w:rPr>
          <w:rFonts w:ascii="Calibri" w:hAnsi="Calibri"/>
          <w:spacing w:val="-6"/>
        </w:rPr>
        <w:t>%</w:t>
      </w:r>
      <w:r w:rsidR="002F493E" w:rsidRPr="005007FA">
        <w:rPr>
          <w:rFonts w:ascii="Calibri" w:hAnsi="Calibri"/>
          <w:spacing w:val="-6"/>
        </w:rPr>
        <w:t>.</w:t>
      </w: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032CDE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265BC569" wp14:editId="29B11A79">
            <wp:simplePos x="0" y="0"/>
            <wp:positionH relativeFrom="column">
              <wp:posOffset>-145210</wp:posOffset>
            </wp:positionH>
            <wp:positionV relativeFrom="paragraph">
              <wp:posOffset>5127523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032CDE" w:rsidRDefault="00032CDE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EDE" w:rsidRDefault="002E0EDE">
      <w:r>
        <w:separator/>
      </w:r>
    </w:p>
  </w:endnote>
  <w:endnote w:type="continuationSeparator" w:id="0">
    <w:p w:rsidR="002E0EDE" w:rsidRDefault="002E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EDE" w:rsidRDefault="002E0EDE">
      <w:r>
        <w:separator/>
      </w:r>
    </w:p>
  </w:footnote>
  <w:footnote w:type="continuationSeparator" w:id="0">
    <w:p w:rsidR="002E0EDE" w:rsidRDefault="002E0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265"/>
    <w:rsid w:val="002949E2"/>
    <w:rsid w:val="00294CCA"/>
    <w:rsid w:val="00294D8A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4E8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A4"/>
    <w:rsid w:val="008C7E69"/>
    <w:rsid w:val="008C7E98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77"/>
    <w:rsid w:val="00911DE6"/>
    <w:rsid w:val="00914E12"/>
    <w:rsid w:val="0091670B"/>
    <w:rsid w:val="00917519"/>
    <w:rsid w:val="00917FF8"/>
    <w:rsid w:val="00920A5B"/>
    <w:rsid w:val="00921528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048B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E1E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128144321724885E-3"/>
                  <c:y val="2.7300702954053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2197986577181198E-2"/>
                      <c:h val="6.3553916701107646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3052898589018808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5636791206468321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2021 січень</c:v>
                </c:pt>
                <c:pt idx="7">
                  <c:v>лютий 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-0.5</c:v>
                </c:pt>
                <c:pt idx="1">
                  <c:v>0</c:v>
                </c:pt>
                <c:pt idx="2">
                  <c:v>0.4</c:v>
                </c:pt>
                <c:pt idx="3">
                  <c:v>0.8</c:v>
                </c:pt>
                <c:pt idx="4">
                  <c:v>1.6</c:v>
                </c:pt>
                <c:pt idx="5">
                  <c:v>0.5</c:v>
                </c:pt>
                <c:pt idx="6">
                  <c:v>0.9</c:v>
                </c:pt>
                <c:pt idx="7">
                  <c:v>1.2</c:v>
                </c:pt>
                <c:pt idx="8">
                  <c:v>2</c:v>
                </c:pt>
                <c:pt idx="9">
                  <c:v>0.9</c:v>
                </c:pt>
                <c:pt idx="10">
                  <c:v>0.8</c:v>
                </c:pt>
                <c:pt idx="11">
                  <c:v>0.3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804016"/>
        <c:axId val="222804576"/>
      </c:lineChart>
      <c:catAx>
        <c:axId val="222804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04576"/>
        <c:crosses val="autoZero"/>
        <c:auto val="1"/>
        <c:lblAlgn val="ctr"/>
        <c:lblOffset val="100"/>
        <c:noMultiLvlLbl val="0"/>
      </c:catAx>
      <c:valAx>
        <c:axId val="22280457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040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517619112434531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009562871493432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724511803712558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  <c:pt idx="6">
                  <c:v>6.4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806816"/>
        <c:axId val="222807376"/>
      </c:lineChart>
      <c:catAx>
        <c:axId val="222806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07376"/>
        <c:crossesAt val="0"/>
        <c:auto val="1"/>
        <c:lblAlgn val="ctr"/>
        <c:lblOffset val="100"/>
        <c:noMultiLvlLbl val="0"/>
      </c:catAx>
      <c:valAx>
        <c:axId val="222807376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0681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388863989912488"/>
          <c:y val="0.2927016838944514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4203655352480417E-2"/>
                  <c:y val="7.217739757838912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939077458659707E-2"/>
                  <c:y val="5.1324757244850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076656866977661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632792637212908E-2"/>
                  <c:y val="-5.482864024712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5448284369153725E-2"/>
                  <c:y val="-4.934102373005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липень</c:v>
                </c:pt>
                <c:pt idx="1">
                  <c:v>серпень 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2021 січень</c:v>
                </c:pt>
                <c:pt idx="7">
                  <c:v>лютий </c:v>
                </c:pt>
                <c:pt idx="8">
                  <c:v>березень</c:v>
                </c:pt>
                <c:pt idx="9">
                  <c:v>квітень 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-1.4</c:v>
                </c:pt>
                <c:pt idx="1">
                  <c:v>-1.2</c:v>
                </c:pt>
                <c:pt idx="2">
                  <c:v>-0.6</c:v>
                </c:pt>
                <c:pt idx="3">
                  <c:v>0.6</c:v>
                </c:pt>
                <c:pt idx="4">
                  <c:v>1.2</c:v>
                </c:pt>
                <c:pt idx="5">
                  <c:v>0.9</c:v>
                </c:pt>
                <c:pt idx="6">
                  <c:v>1.7</c:v>
                </c:pt>
                <c:pt idx="7">
                  <c:v>2.2000000000000002</c:v>
                </c:pt>
                <c:pt idx="8">
                  <c:v>2.7</c:v>
                </c:pt>
                <c:pt idx="9">
                  <c:v>1.5</c:v>
                </c:pt>
                <c:pt idx="10">
                  <c:v>0.9</c:v>
                </c:pt>
                <c:pt idx="11">
                  <c:v>0.3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809616"/>
        <c:axId val="222810176"/>
      </c:lineChart>
      <c:catAx>
        <c:axId val="22280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10176"/>
        <c:crosses val="autoZero"/>
        <c:auto val="1"/>
        <c:lblAlgn val="ctr"/>
        <c:lblOffset val="100"/>
        <c:noMultiLvlLbl val="0"/>
      </c:catAx>
      <c:valAx>
        <c:axId val="22281017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09616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39173557833818"/>
          <c:y val="0.24255638399182403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1130053786981302E-2"/>
                  <c:y val="-2.2525259563793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9923910385295198E-2"/>
                  <c:y val="-5.085499268343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950862451473832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9829047312920734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8670408666835696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474946513218301E-2"/>
                  <c:y val="-6.4852623510556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2021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1.1000000000000001</c:v>
                </c:pt>
                <c:pt idx="2">
                  <c:v>0.5</c:v>
                </c:pt>
                <c:pt idx="3">
                  <c:v>0.2</c:v>
                </c:pt>
                <c:pt idx="4">
                  <c:v>0.1</c:v>
                </c:pt>
                <c:pt idx="5">
                  <c:v>0.1</c:v>
                </c:pt>
                <c:pt idx="6">
                  <c:v>0.7</c:v>
                </c:pt>
                <c:pt idx="7">
                  <c:v>1.3</c:v>
                </c:pt>
                <c:pt idx="8">
                  <c:v>1.7</c:v>
                </c:pt>
                <c:pt idx="9">
                  <c:v>0.8</c:v>
                </c:pt>
                <c:pt idx="10">
                  <c:v>0.1</c:v>
                </c:pt>
                <c:pt idx="11">
                  <c:v>0.1</c:v>
                </c:pt>
                <c:pt idx="12">
                  <c:v>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2812416"/>
        <c:axId val="222812976"/>
      </c:lineChart>
      <c:catAx>
        <c:axId val="22281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12976"/>
        <c:crosses val="autoZero"/>
        <c:auto val="1"/>
        <c:lblAlgn val="ctr"/>
        <c:lblOffset val="300"/>
        <c:noMultiLvlLbl val="0"/>
      </c:catAx>
      <c:valAx>
        <c:axId val="22281297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28124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03383343315851"/>
          <c:y val="0.29781108216491525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3462959987144462E-2"/>
                  <c:y val="-2.531666813023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583714373365667E-4"/>
                  <c:y val="-5.4485847261657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 </c:v>
                </c:pt>
                <c:pt idx="6">
                  <c:v>2021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5.6</c:v>
                </c:pt>
                <c:pt idx="2">
                  <c:v>3.5</c:v>
                </c:pt>
                <c:pt idx="3">
                  <c:v>3.9</c:v>
                </c:pt>
                <c:pt idx="4">
                  <c:v>14</c:v>
                </c:pt>
                <c:pt idx="5">
                  <c:v>0.4</c:v>
                </c:pt>
                <c:pt idx="6">
                  <c:v>-1.5</c:v>
                </c:pt>
                <c:pt idx="7">
                  <c:v>0</c:v>
                </c:pt>
                <c:pt idx="8">
                  <c:v>0.1</c:v>
                </c:pt>
                <c:pt idx="9">
                  <c:v>0</c:v>
                </c:pt>
                <c:pt idx="10">
                  <c:v>3.2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2737264"/>
        <c:axId val="322737824"/>
      </c:lineChart>
      <c:catAx>
        <c:axId val="322737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737824"/>
        <c:crosses val="autoZero"/>
        <c:auto val="1"/>
        <c:lblAlgn val="ctr"/>
        <c:lblOffset val="200"/>
        <c:noMultiLvlLbl val="0"/>
      </c:catAx>
      <c:valAx>
        <c:axId val="322737824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737264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1DC99-BDC6-4D65-8DF4-76E2AC46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559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M.Gadychko</cp:lastModifiedBy>
  <cp:revision>15</cp:revision>
  <cp:lastPrinted>2021-03-12T07:10:00Z</cp:lastPrinted>
  <dcterms:created xsi:type="dcterms:W3CDTF">2021-08-10T06:13:00Z</dcterms:created>
  <dcterms:modified xsi:type="dcterms:W3CDTF">2021-08-13T05:41:00Z</dcterms:modified>
</cp:coreProperties>
</file>