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Держстат</w:t>
            </w:r>
            <w:proofErr w:type="spellEnd"/>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E05B76" w:rsidRPr="00374721" w:rsidRDefault="00374721" w:rsidP="00374721">
      <w:pPr>
        <w:pStyle w:val="a5"/>
        <w:tabs>
          <w:tab w:val="left" w:pos="709"/>
        </w:tabs>
        <w:spacing w:line="240" w:lineRule="auto"/>
        <w:ind w:firstLine="0"/>
        <w:jc w:val="left"/>
        <w:rPr>
          <w:rFonts w:ascii="Calibri" w:hAnsi="Calibri"/>
          <w:spacing w:val="-6"/>
          <w:szCs w:val="26"/>
        </w:rPr>
      </w:pPr>
      <w:r w:rsidRPr="00374721">
        <w:rPr>
          <w:rFonts w:ascii="Calibri" w:hAnsi="Calibri"/>
          <w:spacing w:val="-6"/>
          <w:szCs w:val="26"/>
        </w:rPr>
        <w:t>17.08.2020</w:t>
      </w:r>
    </w:p>
    <w:p w:rsidR="005563F0" w:rsidRPr="00A02D18" w:rsidRDefault="005563F0" w:rsidP="00F908AE">
      <w:pPr>
        <w:pStyle w:val="a5"/>
        <w:tabs>
          <w:tab w:val="left" w:pos="709"/>
        </w:tabs>
        <w:spacing w:line="240" w:lineRule="auto"/>
        <w:ind w:firstLine="0"/>
        <w:jc w:val="center"/>
        <w:rPr>
          <w:rFonts w:ascii="Calibri" w:hAnsi="Calibri"/>
          <w:b/>
          <w:spacing w:val="-6"/>
          <w:szCs w:val="26"/>
        </w:rPr>
      </w:pPr>
    </w:p>
    <w:p w:rsidR="006025CE" w:rsidRPr="00A02D18" w:rsidRDefault="00341D9B" w:rsidP="00F908AE">
      <w:pPr>
        <w:pStyle w:val="a5"/>
        <w:tabs>
          <w:tab w:val="left" w:pos="709"/>
        </w:tabs>
        <w:spacing w:line="240" w:lineRule="auto"/>
        <w:ind w:firstLine="0"/>
        <w:jc w:val="center"/>
        <w:rPr>
          <w:rFonts w:ascii="Calibri" w:hAnsi="Calibri"/>
          <w:b/>
          <w:spacing w:val="-6"/>
          <w:szCs w:val="26"/>
          <w:vertAlign w:val="superscript"/>
        </w:rPr>
      </w:pPr>
      <w:r w:rsidRPr="00A02D18">
        <w:rPr>
          <w:rFonts w:ascii="Calibri" w:hAnsi="Calibri"/>
          <w:b/>
          <w:spacing w:val="-6"/>
          <w:szCs w:val="26"/>
        </w:rPr>
        <w:t>Зовнішня торгівл</w:t>
      </w:r>
      <w:r w:rsidR="0085523B" w:rsidRPr="00A02D18">
        <w:rPr>
          <w:rFonts w:ascii="Calibri" w:hAnsi="Calibri"/>
          <w:b/>
          <w:spacing w:val="-6"/>
          <w:szCs w:val="26"/>
        </w:rPr>
        <w:t xml:space="preserve">я </w:t>
      </w:r>
      <w:r w:rsidR="008B0AE7" w:rsidRPr="00A02D18">
        <w:rPr>
          <w:rFonts w:ascii="Calibri" w:hAnsi="Calibri"/>
          <w:b/>
          <w:spacing w:val="-6"/>
          <w:szCs w:val="26"/>
        </w:rPr>
        <w:t xml:space="preserve">послугами </w:t>
      </w:r>
      <w:r w:rsidR="00F908AE" w:rsidRPr="00A02D18">
        <w:rPr>
          <w:rFonts w:ascii="Calibri" w:hAnsi="Calibri"/>
          <w:b/>
          <w:spacing w:val="-6"/>
          <w:szCs w:val="26"/>
        </w:rPr>
        <w:t xml:space="preserve">Харківської області </w:t>
      </w:r>
      <w:r w:rsidR="0085772C" w:rsidRPr="00A02D18">
        <w:rPr>
          <w:rFonts w:ascii="Calibri" w:hAnsi="Calibri"/>
          <w:b/>
          <w:spacing w:val="-6"/>
          <w:szCs w:val="26"/>
        </w:rPr>
        <w:t>у</w:t>
      </w:r>
      <w:r w:rsidR="00C11C21" w:rsidRPr="00A02D18">
        <w:rPr>
          <w:rFonts w:ascii="Calibri" w:hAnsi="Calibri"/>
          <w:b/>
          <w:spacing w:val="-6"/>
          <w:szCs w:val="26"/>
        </w:rPr>
        <w:t xml:space="preserve"> І </w:t>
      </w:r>
      <w:r w:rsidR="0047571A">
        <w:rPr>
          <w:rFonts w:ascii="Calibri" w:hAnsi="Calibri"/>
          <w:b/>
          <w:spacing w:val="-6"/>
          <w:szCs w:val="26"/>
        </w:rPr>
        <w:t>півріччі</w:t>
      </w:r>
      <w:r w:rsidR="00A649CC" w:rsidRPr="00A02D18">
        <w:rPr>
          <w:rFonts w:ascii="Calibri" w:hAnsi="Calibri"/>
          <w:b/>
          <w:spacing w:val="-6"/>
          <w:szCs w:val="26"/>
        </w:rPr>
        <w:t xml:space="preserve"> </w:t>
      </w:r>
      <w:r w:rsidR="00733595" w:rsidRPr="00A02D18">
        <w:rPr>
          <w:rFonts w:ascii="Calibri" w:hAnsi="Calibri"/>
          <w:b/>
          <w:spacing w:val="-6"/>
          <w:szCs w:val="26"/>
        </w:rPr>
        <w:t>20</w:t>
      </w:r>
      <w:r w:rsidR="00C11C21" w:rsidRPr="00A02D18">
        <w:rPr>
          <w:rFonts w:ascii="Calibri" w:hAnsi="Calibri"/>
          <w:b/>
          <w:spacing w:val="-6"/>
          <w:szCs w:val="26"/>
        </w:rPr>
        <w:t>20</w:t>
      </w:r>
      <w:r w:rsidR="00661E7D" w:rsidRPr="00A02D18">
        <w:rPr>
          <w:rFonts w:ascii="Calibri" w:hAnsi="Calibri"/>
          <w:b/>
          <w:spacing w:val="-6"/>
          <w:szCs w:val="26"/>
        </w:rPr>
        <w:t xml:space="preserve"> р</w:t>
      </w:r>
      <w:r w:rsidR="0085772C" w:rsidRPr="00A02D18">
        <w:rPr>
          <w:rFonts w:ascii="Calibri" w:hAnsi="Calibri"/>
          <w:b/>
          <w:spacing w:val="-6"/>
          <w:szCs w:val="26"/>
        </w:rPr>
        <w:t>о</w:t>
      </w:r>
      <w:r w:rsidR="00C11C21" w:rsidRPr="00A02D18">
        <w:rPr>
          <w:rFonts w:ascii="Calibri" w:hAnsi="Calibri"/>
          <w:b/>
          <w:spacing w:val="-6"/>
          <w:szCs w:val="26"/>
        </w:rPr>
        <w:t>ку</w:t>
      </w:r>
    </w:p>
    <w:p w:rsidR="00C639F4" w:rsidRPr="00A02D18"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85772C"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У</w:t>
      </w:r>
      <w:r w:rsidR="00627A46" w:rsidRPr="00A02D18">
        <w:rPr>
          <w:rFonts w:ascii="Calibri" w:hAnsi="Calibri"/>
          <w:snapToGrid w:val="0"/>
          <w:sz w:val="26"/>
          <w:szCs w:val="26"/>
          <w:lang w:val="uk-UA"/>
        </w:rPr>
        <w:t xml:space="preserve"> </w:t>
      </w:r>
      <w:r w:rsidR="00C11C21" w:rsidRPr="00A02D18">
        <w:rPr>
          <w:rFonts w:ascii="Calibri" w:hAnsi="Calibri"/>
          <w:snapToGrid w:val="0"/>
          <w:sz w:val="26"/>
          <w:szCs w:val="26"/>
          <w:lang w:val="uk-UA"/>
        </w:rPr>
        <w:t xml:space="preserve">І </w:t>
      </w:r>
      <w:r w:rsidR="005C26D1">
        <w:rPr>
          <w:rFonts w:ascii="Calibri" w:hAnsi="Calibri"/>
          <w:snapToGrid w:val="0"/>
          <w:sz w:val="26"/>
          <w:szCs w:val="26"/>
          <w:lang w:val="uk-UA"/>
        </w:rPr>
        <w:t>півріччі</w:t>
      </w:r>
      <w:r w:rsidR="00C11C21"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20</w:t>
      </w:r>
      <w:r w:rsidR="00C11C21" w:rsidRPr="00A02D18">
        <w:rPr>
          <w:rFonts w:ascii="Calibri" w:hAnsi="Calibri"/>
          <w:snapToGrid w:val="0"/>
          <w:sz w:val="26"/>
          <w:szCs w:val="26"/>
          <w:lang w:val="uk-UA"/>
        </w:rPr>
        <w:t>20</w:t>
      </w:r>
      <w:r w:rsidR="00D70F1D"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експорт послуг становив </w:t>
      </w:r>
      <w:r w:rsidR="005C26D1">
        <w:rPr>
          <w:rFonts w:ascii="Calibri" w:hAnsi="Calibri"/>
          <w:snapToGrid w:val="0"/>
          <w:sz w:val="26"/>
          <w:szCs w:val="26"/>
          <w:lang w:val="uk-UA"/>
        </w:rPr>
        <w:t>184570</w:t>
      </w:r>
      <w:r w:rsidR="00820737" w:rsidRPr="00A02D18">
        <w:rPr>
          <w:rFonts w:ascii="Calibri" w:hAnsi="Calibri"/>
          <w:snapToGrid w:val="0"/>
          <w:sz w:val="26"/>
          <w:szCs w:val="26"/>
          <w:lang w:val="uk-UA"/>
        </w:rPr>
        <w:t>,</w:t>
      </w:r>
      <w:r w:rsidR="005C26D1">
        <w:rPr>
          <w:rFonts w:ascii="Calibri" w:hAnsi="Calibri"/>
          <w:snapToGrid w:val="0"/>
          <w:sz w:val="26"/>
          <w:szCs w:val="26"/>
          <w:lang w:val="uk-UA"/>
        </w:rPr>
        <w:t>4</w:t>
      </w:r>
      <w:r w:rsidR="00820737"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w:t>
      </w:r>
      <w:proofErr w:type="spellEnd"/>
      <w:r w:rsidR="008810A4" w:rsidRPr="00A02D18">
        <w:rPr>
          <w:rFonts w:ascii="Calibri" w:hAnsi="Calibri"/>
          <w:snapToGrid w:val="0"/>
          <w:sz w:val="26"/>
          <w:szCs w:val="26"/>
          <w:lang w:val="uk-UA"/>
        </w:rPr>
        <w:t xml:space="preserve">. США, імпорт – </w:t>
      </w:r>
      <w:r w:rsidR="00506122" w:rsidRPr="00A02D18">
        <w:rPr>
          <w:rFonts w:ascii="Calibri" w:hAnsi="Calibri"/>
          <w:snapToGrid w:val="0"/>
          <w:sz w:val="26"/>
          <w:szCs w:val="26"/>
          <w:lang w:val="uk-UA"/>
        </w:rPr>
        <w:br/>
      </w:r>
      <w:r w:rsidR="005C26D1">
        <w:rPr>
          <w:rFonts w:ascii="Calibri" w:hAnsi="Calibri"/>
          <w:snapToGrid w:val="0"/>
          <w:sz w:val="26"/>
          <w:szCs w:val="26"/>
          <w:lang w:val="uk-UA"/>
        </w:rPr>
        <w:t>22931</w:t>
      </w:r>
      <w:r w:rsidR="00820737" w:rsidRPr="00A02D18">
        <w:rPr>
          <w:rFonts w:ascii="Calibri" w:hAnsi="Calibri"/>
          <w:snapToGrid w:val="0"/>
          <w:sz w:val="26"/>
          <w:szCs w:val="26"/>
          <w:lang w:val="uk-UA"/>
        </w:rPr>
        <w:t>,</w:t>
      </w:r>
      <w:r w:rsidR="005C26D1">
        <w:rPr>
          <w:rFonts w:ascii="Calibri" w:hAnsi="Calibri"/>
          <w:snapToGrid w:val="0"/>
          <w:sz w:val="26"/>
          <w:szCs w:val="26"/>
          <w:lang w:val="uk-UA"/>
        </w:rPr>
        <w:t>0</w:t>
      </w:r>
      <w:r w:rsidR="007103B7"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w:t>
      </w:r>
      <w:proofErr w:type="spellEnd"/>
      <w:r w:rsidR="008810A4" w:rsidRPr="00A02D18">
        <w:rPr>
          <w:rFonts w:ascii="Calibri" w:hAnsi="Calibri"/>
          <w:snapToGrid w:val="0"/>
          <w:sz w:val="26"/>
          <w:szCs w:val="26"/>
          <w:lang w:val="uk-UA"/>
        </w:rPr>
        <w:t xml:space="preserve">. Порівняно </w:t>
      </w:r>
      <w:r w:rsidR="00CB6B5C">
        <w:rPr>
          <w:rFonts w:ascii="Calibri" w:hAnsi="Calibri"/>
          <w:snapToGrid w:val="0"/>
          <w:sz w:val="26"/>
          <w:szCs w:val="26"/>
          <w:lang w:val="uk-UA"/>
        </w:rPr>
        <w:t>із</w:t>
      </w:r>
      <w:r w:rsidR="00C11C21" w:rsidRPr="00A02D18">
        <w:rPr>
          <w:rFonts w:ascii="Calibri" w:hAnsi="Calibri"/>
          <w:snapToGrid w:val="0"/>
          <w:sz w:val="26"/>
          <w:szCs w:val="26"/>
          <w:lang w:val="uk-UA"/>
        </w:rPr>
        <w:t xml:space="preserve"> І </w:t>
      </w:r>
      <w:r w:rsidR="005C26D1">
        <w:rPr>
          <w:rFonts w:ascii="Calibri" w:hAnsi="Calibri"/>
          <w:snapToGrid w:val="0"/>
          <w:sz w:val="26"/>
          <w:szCs w:val="26"/>
          <w:lang w:val="uk-UA"/>
        </w:rPr>
        <w:t>півріччя</w:t>
      </w:r>
      <w:r w:rsidR="00CB6B5C">
        <w:rPr>
          <w:rFonts w:ascii="Calibri" w:hAnsi="Calibri"/>
          <w:snapToGrid w:val="0"/>
          <w:sz w:val="26"/>
          <w:szCs w:val="26"/>
          <w:lang w:val="uk-UA"/>
        </w:rPr>
        <w:t>м</w:t>
      </w:r>
      <w:r w:rsidR="008810A4" w:rsidRPr="00A02D18">
        <w:rPr>
          <w:rFonts w:ascii="Calibri" w:hAnsi="Calibri"/>
          <w:snapToGrid w:val="0"/>
          <w:sz w:val="26"/>
          <w:szCs w:val="26"/>
          <w:lang w:val="uk-UA"/>
        </w:rPr>
        <w:t xml:space="preserve"> </w:t>
      </w:r>
      <w:r w:rsidR="00661E7D" w:rsidRPr="00A02D18">
        <w:rPr>
          <w:rFonts w:ascii="Calibri" w:hAnsi="Calibri"/>
          <w:snapToGrid w:val="0"/>
          <w:sz w:val="26"/>
          <w:szCs w:val="26"/>
          <w:lang w:val="uk-UA"/>
        </w:rPr>
        <w:t>2</w:t>
      </w:r>
      <w:r w:rsidR="008810A4" w:rsidRPr="00A02D18">
        <w:rPr>
          <w:rFonts w:ascii="Calibri" w:hAnsi="Calibri"/>
          <w:snapToGrid w:val="0"/>
          <w:sz w:val="26"/>
          <w:szCs w:val="26"/>
          <w:lang w:val="uk-UA"/>
        </w:rPr>
        <w:t>01</w:t>
      </w:r>
      <w:r w:rsidR="00C11C21" w:rsidRPr="00A02D18">
        <w:rPr>
          <w:rFonts w:ascii="Calibri" w:hAnsi="Calibri"/>
          <w:snapToGrid w:val="0"/>
          <w:sz w:val="26"/>
          <w:szCs w:val="26"/>
          <w:lang w:val="uk-UA"/>
        </w:rPr>
        <w:t>9</w:t>
      </w:r>
      <w:r w:rsidR="00EF2F9B"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експорт </w:t>
      </w:r>
      <w:r w:rsidR="007103B7" w:rsidRPr="00A02D18">
        <w:rPr>
          <w:rFonts w:ascii="Calibri" w:hAnsi="Calibri"/>
          <w:snapToGrid w:val="0"/>
          <w:sz w:val="26"/>
          <w:szCs w:val="26"/>
          <w:lang w:val="uk-UA"/>
        </w:rPr>
        <w:t>збільшився</w:t>
      </w:r>
      <w:r w:rsidR="008810A4" w:rsidRPr="00A02D18">
        <w:rPr>
          <w:rFonts w:ascii="Calibri" w:hAnsi="Calibri"/>
          <w:snapToGrid w:val="0"/>
          <w:sz w:val="26"/>
          <w:szCs w:val="26"/>
          <w:lang w:val="uk-UA"/>
        </w:rPr>
        <w:t xml:space="preserve"> на </w:t>
      </w:r>
      <w:r w:rsidR="005C26D1">
        <w:rPr>
          <w:rFonts w:ascii="Calibri" w:hAnsi="Calibri"/>
          <w:snapToGrid w:val="0"/>
          <w:sz w:val="26"/>
          <w:szCs w:val="26"/>
          <w:lang w:val="uk-UA"/>
        </w:rPr>
        <w:t>1</w:t>
      </w:r>
      <w:r w:rsidR="00820737" w:rsidRPr="00A02D18">
        <w:rPr>
          <w:rFonts w:ascii="Calibri" w:hAnsi="Calibri"/>
          <w:snapToGrid w:val="0"/>
          <w:sz w:val="26"/>
          <w:szCs w:val="26"/>
          <w:lang w:val="uk-UA"/>
        </w:rPr>
        <w:t>,5</w:t>
      </w:r>
      <w:r w:rsidR="008810A4" w:rsidRPr="00A02D18">
        <w:rPr>
          <w:rFonts w:ascii="Calibri" w:hAnsi="Calibri"/>
          <w:snapToGrid w:val="0"/>
          <w:sz w:val="26"/>
          <w:szCs w:val="26"/>
          <w:lang w:val="uk-UA"/>
        </w:rPr>
        <w:t>%</w:t>
      </w:r>
      <w:r w:rsidR="008E400E" w:rsidRPr="00A02D18">
        <w:rPr>
          <w:rFonts w:ascii="Calibri" w:hAnsi="Calibri"/>
          <w:snapToGrid w:val="0"/>
          <w:sz w:val="26"/>
          <w:szCs w:val="26"/>
          <w:lang w:val="uk-UA"/>
        </w:rPr>
        <w:t xml:space="preserve"> </w:t>
      </w:r>
      <w:r w:rsidR="00DB504E" w:rsidRPr="00A02D18">
        <w:rPr>
          <w:rFonts w:ascii="Calibri" w:hAnsi="Calibri"/>
          <w:snapToGrid w:val="0"/>
          <w:sz w:val="26"/>
          <w:szCs w:val="26"/>
          <w:lang w:val="uk-UA"/>
        </w:rPr>
        <w:br/>
      </w:r>
      <w:r w:rsidR="008E400E" w:rsidRPr="00A02D18">
        <w:rPr>
          <w:rFonts w:ascii="Calibri" w:hAnsi="Calibri"/>
          <w:snapToGrid w:val="0"/>
          <w:sz w:val="26"/>
          <w:szCs w:val="26"/>
          <w:lang w:val="uk-UA"/>
        </w:rPr>
        <w:t xml:space="preserve">(на </w:t>
      </w:r>
      <w:r w:rsidR="00983261" w:rsidRPr="00983261">
        <w:rPr>
          <w:rFonts w:ascii="Calibri" w:hAnsi="Calibri"/>
          <w:snapToGrid w:val="0"/>
          <w:sz w:val="26"/>
          <w:szCs w:val="26"/>
          <w:lang w:val="uk-UA"/>
        </w:rPr>
        <w:t>2804</w:t>
      </w:r>
      <w:r w:rsidR="008B2E7F" w:rsidRPr="00983261">
        <w:rPr>
          <w:rFonts w:ascii="Calibri" w:hAnsi="Calibri"/>
          <w:snapToGrid w:val="0"/>
          <w:sz w:val="26"/>
          <w:szCs w:val="26"/>
          <w:lang w:val="uk-UA"/>
        </w:rPr>
        <w:t>,</w:t>
      </w:r>
      <w:r w:rsidR="00983261" w:rsidRPr="00983261">
        <w:rPr>
          <w:rFonts w:ascii="Calibri" w:hAnsi="Calibri"/>
          <w:snapToGrid w:val="0"/>
          <w:sz w:val="26"/>
          <w:szCs w:val="26"/>
          <w:lang w:val="uk-UA"/>
        </w:rPr>
        <w:t>8</w:t>
      </w:r>
      <w:r w:rsidR="008E400E" w:rsidRPr="00983261">
        <w:rPr>
          <w:rFonts w:ascii="Calibri" w:hAnsi="Calibri"/>
          <w:snapToGrid w:val="0"/>
          <w:sz w:val="26"/>
          <w:szCs w:val="26"/>
          <w:lang w:val="uk-UA"/>
        </w:rPr>
        <w:t xml:space="preserve"> </w:t>
      </w:r>
      <w:proofErr w:type="spellStart"/>
      <w:r w:rsidR="00C11C21" w:rsidRPr="00983261">
        <w:rPr>
          <w:rFonts w:ascii="Calibri" w:hAnsi="Calibri"/>
          <w:snapToGrid w:val="0"/>
          <w:sz w:val="26"/>
          <w:szCs w:val="26"/>
          <w:lang w:val="uk-UA"/>
        </w:rPr>
        <w:t>тис</w:t>
      </w:r>
      <w:r w:rsidR="008E400E" w:rsidRPr="00A02D18">
        <w:rPr>
          <w:rFonts w:ascii="Calibri" w:hAnsi="Calibri"/>
          <w:snapToGrid w:val="0"/>
          <w:sz w:val="26"/>
          <w:szCs w:val="26"/>
          <w:lang w:val="uk-UA"/>
        </w:rPr>
        <w:t>.дол</w:t>
      </w:r>
      <w:proofErr w:type="spellEnd"/>
      <w:r w:rsidR="008E400E" w:rsidRPr="00A02D18">
        <w:rPr>
          <w:rFonts w:ascii="Calibri" w:hAnsi="Calibri"/>
          <w:snapToGrid w:val="0"/>
          <w:sz w:val="26"/>
          <w:szCs w:val="26"/>
          <w:lang w:val="uk-UA"/>
        </w:rPr>
        <w:t>.)</w:t>
      </w:r>
      <w:r w:rsidR="008810A4" w:rsidRPr="00A02D18">
        <w:rPr>
          <w:rFonts w:ascii="Calibri" w:hAnsi="Calibri"/>
          <w:snapToGrid w:val="0"/>
          <w:sz w:val="26"/>
          <w:szCs w:val="26"/>
          <w:lang w:val="uk-UA"/>
        </w:rPr>
        <w:t>, імпорт</w:t>
      </w:r>
      <w:r w:rsidR="00312BAB" w:rsidRPr="00A02D18">
        <w:rPr>
          <w:rFonts w:ascii="Calibri" w:hAnsi="Calibri"/>
          <w:snapToGrid w:val="0"/>
          <w:sz w:val="26"/>
          <w:szCs w:val="26"/>
          <w:lang w:val="uk-UA"/>
        </w:rPr>
        <w:t xml:space="preserve"> зменшився</w:t>
      </w:r>
      <w:r w:rsidR="008810A4" w:rsidRPr="00A02D18">
        <w:rPr>
          <w:rFonts w:ascii="Calibri" w:hAnsi="Calibri"/>
          <w:snapToGrid w:val="0"/>
          <w:sz w:val="26"/>
          <w:szCs w:val="26"/>
          <w:lang w:val="uk-UA"/>
        </w:rPr>
        <w:t xml:space="preserve"> </w:t>
      </w:r>
      <w:r w:rsidR="00506122" w:rsidRPr="00A02D18">
        <w:rPr>
          <w:rFonts w:ascii="Calibri" w:hAnsi="Calibri"/>
          <w:snapToGrid w:val="0"/>
          <w:sz w:val="26"/>
          <w:szCs w:val="26"/>
          <w:lang w:val="uk-UA"/>
        </w:rPr>
        <w:t xml:space="preserve">на </w:t>
      </w:r>
      <w:r w:rsidR="005C26D1">
        <w:rPr>
          <w:rFonts w:ascii="Calibri" w:hAnsi="Calibri"/>
          <w:snapToGrid w:val="0"/>
          <w:sz w:val="26"/>
          <w:szCs w:val="26"/>
          <w:lang w:val="uk-UA"/>
        </w:rPr>
        <w:t>22</w:t>
      </w:r>
      <w:r w:rsidR="00820737" w:rsidRPr="00A02D18">
        <w:rPr>
          <w:rFonts w:ascii="Calibri" w:hAnsi="Calibri"/>
          <w:snapToGrid w:val="0"/>
          <w:sz w:val="26"/>
          <w:szCs w:val="26"/>
          <w:lang w:val="uk-UA"/>
        </w:rPr>
        <w:t>,</w:t>
      </w:r>
      <w:r w:rsidR="005C26D1">
        <w:rPr>
          <w:rFonts w:ascii="Calibri" w:hAnsi="Calibri"/>
          <w:snapToGrid w:val="0"/>
          <w:sz w:val="26"/>
          <w:szCs w:val="26"/>
          <w:lang w:val="uk-UA"/>
        </w:rPr>
        <w:t>2</w:t>
      </w:r>
      <w:r w:rsidR="00506122" w:rsidRPr="00A02D18">
        <w:rPr>
          <w:rFonts w:ascii="Calibri" w:hAnsi="Calibri"/>
          <w:snapToGrid w:val="0"/>
          <w:sz w:val="26"/>
          <w:szCs w:val="26"/>
          <w:lang w:val="uk-UA"/>
        </w:rPr>
        <w:t>%</w:t>
      </w:r>
      <w:r w:rsidR="008E400E" w:rsidRPr="00A02D18">
        <w:rPr>
          <w:rFonts w:ascii="Calibri" w:hAnsi="Calibri"/>
          <w:snapToGrid w:val="0"/>
          <w:sz w:val="26"/>
          <w:szCs w:val="26"/>
          <w:lang w:val="uk-UA"/>
        </w:rPr>
        <w:t xml:space="preserve"> (на </w:t>
      </w:r>
      <w:r w:rsidR="00983261" w:rsidRPr="00983261">
        <w:rPr>
          <w:rFonts w:ascii="Calibri" w:hAnsi="Calibri"/>
          <w:snapToGrid w:val="0"/>
          <w:sz w:val="26"/>
          <w:szCs w:val="26"/>
          <w:lang w:val="uk-UA"/>
        </w:rPr>
        <w:t>6532</w:t>
      </w:r>
      <w:r w:rsidR="008B2E7F" w:rsidRPr="00983261">
        <w:rPr>
          <w:rFonts w:ascii="Calibri" w:hAnsi="Calibri"/>
          <w:snapToGrid w:val="0"/>
          <w:sz w:val="26"/>
          <w:szCs w:val="26"/>
          <w:lang w:val="uk-UA"/>
        </w:rPr>
        <w:t>,</w:t>
      </w:r>
      <w:r w:rsidR="00983261" w:rsidRPr="00983261">
        <w:rPr>
          <w:rFonts w:ascii="Calibri" w:hAnsi="Calibri"/>
          <w:snapToGrid w:val="0"/>
          <w:sz w:val="26"/>
          <w:szCs w:val="26"/>
          <w:lang w:val="uk-UA"/>
        </w:rPr>
        <w:t>8</w:t>
      </w:r>
      <w:r w:rsidR="00E2289A" w:rsidRPr="00983261">
        <w:rPr>
          <w:rFonts w:ascii="Calibri" w:hAnsi="Calibri"/>
          <w:snapToGrid w:val="0"/>
          <w:sz w:val="26"/>
          <w:szCs w:val="26"/>
          <w:lang w:val="uk-UA"/>
        </w:rPr>
        <w:t xml:space="preserve"> </w:t>
      </w:r>
      <w:proofErr w:type="spellStart"/>
      <w:r w:rsidR="00C11C21" w:rsidRPr="00983261">
        <w:rPr>
          <w:rFonts w:ascii="Calibri" w:hAnsi="Calibri"/>
          <w:snapToGrid w:val="0"/>
          <w:sz w:val="26"/>
          <w:szCs w:val="26"/>
          <w:lang w:val="uk-UA"/>
        </w:rPr>
        <w:t>тис</w:t>
      </w:r>
      <w:r w:rsidR="008E400E" w:rsidRPr="00A02D18">
        <w:rPr>
          <w:rFonts w:ascii="Calibri" w:hAnsi="Calibri"/>
          <w:snapToGrid w:val="0"/>
          <w:sz w:val="26"/>
          <w:szCs w:val="26"/>
          <w:lang w:val="uk-UA"/>
        </w:rPr>
        <w:t>.дол</w:t>
      </w:r>
      <w:proofErr w:type="spellEnd"/>
      <w:r w:rsidR="008E400E" w:rsidRPr="00A02D18">
        <w:rPr>
          <w:rFonts w:ascii="Calibri" w:hAnsi="Calibri"/>
          <w:snapToGrid w:val="0"/>
          <w:sz w:val="26"/>
          <w:szCs w:val="26"/>
          <w:lang w:val="uk-UA"/>
        </w:rPr>
        <w:t>.)</w:t>
      </w:r>
      <w:r w:rsidR="008810A4" w:rsidRPr="00A02D18">
        <w:rPr>
          <w:rFonts w:ascii="Calibri" w:hAnsi="Calibri"/>
          <w:snapToGrid w:val="0"/>
          <w:sz w:val="26"/>
          <w:szCs w:val="26"/>
          <w:lang w:val="uk-UA"/>
        </w:rPr>
        <w:t xml:space="preserve">. Позитивне сальдо становило </w:t>
      </w:r>
      <w:r w:rsidR="005C26D1">
        <w:rPr>
          <w:rFonts w:ascii="Calibri" w:hAnsi="Calibri"/>
          <w:snapToGrid w:val="0"/>
          <w:sz w:val="26"/>
          <w:szCs w:val="26"/>
          <w:lang w:val="uk-UA"/>
        </w:rPr>
        <w:t>161639</w:t>
      </w:r>
      <w:r w:rsidR="00F17FD9" w:rsidRPr="00A02D18">
        <w:rPr>
          <w:rFonts w:ascii="Calibri" w:hAnsi="Calibri"/>
          <w:snapToGrid w:val="0"/>
          <w:sz w:val="26"/>
          <w:szCs w:val="26"/>
          <w:lang w:val="uk-UA"/>
        </w:rPr>
        <w:t>,</w:t>
      </w:r>
      <w:r w:rsidR="005C26D1">
        <w:rPr>
          <w:rFonts w:ascii="Calibri" w:hAnsi="Calibri"/>
          <w:snapToGrid w:val="0"/>
          <w:sz w:val="26"/>
          <w:szCs w:val="26"/>
          <w:lang w:val="uk-UA"/>
        </w:rPr>
        <w:t>4</w:t>
      </w:r>
      <w:r w:rsidR="00F17FD9" w:rsidRPr="00A02D18">
        <w:rPr>
          <w:rFonts w:ascii="Calibri" w:hAnsi="Calibri"/>
          <w:snapToGrid w:val="0"/>
          <w:sz w:val="26"/>
          <w:szCs w:val="26"/>
          <w:lang w:val="uk-UA"/>
        </w:rPr>
        <w:t> </w:t>
      </w:r>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 (</w:t>
      </w:r>
      <w:r w:rsidR="00297439" w:rsidRPr="00A02D18">
        <w:rPr>
          <w:rFonts w:ascii="Calibri" w:hAnsi="Calibri"/>
          <w:snapToGrid w:val="0"/>
          <w:sz w:val="26"/>
          <w:szCs w:val="26"/>
          <w:lang w:val="uk-UA"/>
        </w:rPr>
        <w:t>за</w:t>
      </w:r>
      <w:r w:rsidR="00C11C21" w:rsidRPr="00A02D18">
        <w:rPr>
          <w:rFonts w:ascii="Calibri" w:hAnsi="Calibri"/>
          <w:snapToGrid w:val="0"/>
          <w:sz w:val="26"/>
          <w:szCs w:val="26"/>
          <w:lang w:val="uk-UA"/>
        </w:rPr>
        <w:t xml:space="preserve"> І </w:t>
      </w:r>
      <w:r w:rsidR="005C26D1">
        <w:rPr>
          <w:rFonts w:ascii="Calibri" w:hAnsi="Calibri"/>
          <w:snapToGrid w:val="0"/>
          <w:sz w:val="26"/>
          <w:szCs w:val="26"/>
          <w:lang w:val="uk-UA"/>
        </w:rPr>
        <w:t>півріччя</w:t>
      </w:r>
      <w:r w:rsidR="008810A4" w:rsidRPr="00A02D18">
        <w:rPr>
          <w:rFonts w:ascii="Calibri" w:hAnsi="Calibri"/>
          <w:snapToGrid w:val="0"/>
          <w:sz w:val="26"/>
          <w:szCs w:val="26"/>
          <w:lang w:val="uk-UA"/>
        </w:rPr>
        <w:t xml:space="preserve"> 201</w:t>
      </w:r>
      <w:r w:rsidR="00C11C21" w:rsidRPr="00A02D18">
        <w:rPr>
          <w:rFonts w:ascii="Calibri" w:hAnsi="Calibri"/>
          <w:snapToGrid w:val="0"/>
          <w:sz w:val="26"/>
          <w:szCs w:val="26"/>
          <w:lang w:val="uk-UA"/>
        </w:rPr>
        <w:t>9</w:t>
      </w:r>
      <w:r w:rsidR="00D70F1D"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також позитивне </w:t>
      </w:r>
      <w:r w:rsidR="008B0AE7" w:rsidRPr="00A02D18">
        <w:rPr>
          <w:rFonts w:ascii="Calibri" w:hAnsi="Calibri"/>
          <w:snapToGrid w:val="0"/>
          <w:sz w:val="26"/>
          <w:szCs w:val="26"/>
          <w:lang w:val="uk-UA"/>
        </w:rPr>
        <w:t>–</w:t>
      </w:r>
      <w:r w:rsidR="00393002" w:rsidRPr="00A02D18">
        <w:rPr>
          <w:rFonts w:ascii="Calibri" w:hAnsi="Calibri"/>
          <w:snapToGrid w:val="0"/>
          <w:sz w:val="26"/>
          <w:szCs w:val="26"/>
          <w:lang w:val="uk-UA"/>
        </w:rPr>
        <w:t xml:space="preserve"> </w:t>
      </w:r>
      <w:r w:rsidR="00983261" w:rsidRPr="00983261">
        <w:rPr>
          <w:rFonts w:ascii="Calibri" w:hAnsi="Calibri"/>
          <w:snapToGrid w:val="0"/>
          <w:sz w:val="26"/>
          <w:szCs w:val="26"/>
          <w:lang w:val="uk-UA"/>
        </w:rPr>
        <w:t>152301</w:t>
      </w:r>
      <w:r w:rsidR="00393002" w:rsidRPr="00983261">
        <w:rPr>
          <w:rFonts w:ascii="Calibri" w:hAnsi="Calibri"/>
          <w:snapToGrid w:val="0"/>
          <w:sz w:val="26"/>
          <w:szCs w:val="26"/>
          <w:lang w:val="uk-UA"/>
        </w:rPr>
        <w:t>,</w:t>
      </w:r>
      <w:r w:rsidR="00983261" w:rsidRPr="00983261">
        <w:rPr>
          <w:rFonts w:ascii="Calibri" w:hAnsi="Calibri"/>
          <w:snapToGrid w:val="0"/>
          <w:sz w:val="26"/>
          <w:szCs w:val="26"/>
          <w:lang w:val="uk-UA"/>
        </w:rPr>
        <w:t>8</w:t>
      </w:r>
      <w:r w:rsidR="00393002" w:rsidRPr="00983261">
        <w:rPr>
          <w:rFonts w:ascii="Calibri" w:hAnsi="Calibri"/>
          <w:snapToGrid w:val="0"/>
          <w:sz w:val="26"/>
          <w:szCs w:val="26"/>
          <w:lang w:val="uk-UA"/>
        </w:rPr>
        <w:t> </w:t>
      </w:r>
      <w:r w:rsidR="00C11C21" w:rsidRPr="00983261">
        <w:rPr>
          <w:rFonts w:ascii="Calibri" w:hAnsi="Calibri"/>
          <w:snapToGrid w:val="0"/>
          <w:sz w:val="26"/>
          <w:szCs w:val="26"/>
          <w:lang w:val="uk-UA"/>
        </w:rPr>
        <w:t>тис</w:t>
      </w:r>
      <w:r w:rsidR="008810A4" w:rsidRPr="00983261">
        <w:rPr>
          <w:rFonts w:ascii="Calibri" w:hAnsi="Calibri"/>
          <w:snapToGrid w:val="0"/>
          <w:sz w:val="26"/>
          <w:szCs w:val="26"/>
          <w:lang w:val="uk-UA"/>
        </w:rPr>
        <w:t>.</w:t>
      </w:r>
      <w:r w:rsidR="008810A4" w:rsidRPr="00A02D18">
        <w:rPr>
          <w:rFonts w:ascii="Calibri" w:hAnsi="Calibri"/>
          <w:snapToGrid w:val="0"/>
          <w:sz w:val="26"/>
          <w:szCs w:val="26"/>
          <w:lang w:val="uk-UA"/>
        </w:rPr>
        <w:t xml:space="preserve">дол.).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експортом імпорту склав </w:t>
      </w:r>
      <w:r w:rsidR="005C26D1">
        <w:rPr>
          <w:rFonts w:ascii="Calibri" w:hAnsi="Calibri"/>
          <w:snapToGrid w:val="0"/>
          <w:sz w:val="26"/>
          <w:szCs w:val="26"/>
          <w:lang w:val="uk-UA"/>
        </w:rPr>
        <w:t>8</w:t>
      </w:r>
      <w:r w:rsidR="001B742D" w:rsidRPr="00A02D18">
        <w:rPr>
          <w:rFonts w:ascii="Calibri" w:hAnsi="Calibri"/>
          <w:snapToGrid w:val="0"/>
          <w:sz w:val="26"/>
          <w:szCs w:val="26"/>
          <w:lang w:val="uk-UA"/>
        </w:rPr>
        <w:t>,</w:t>
      </w:r>
      <w:r w:rsidR="005C26D1">
        <w:rPr>
          <w:rFonts w:ascii="Calibri" w:hAnsi="Calibri"/>
          <w:snapToGrid w:val="0"/>
          <w:sz w:val="26"/>
          <w:szCs w:val="26"/>
          <w:lang w:val="uk-UA"/>
        </w:rPr>
        <w:t>05</w:t>
      </w:r>
      <w:r w:rsidRPr="00A02D18">
        <w:rPr>
          <w:rFonts w:ascii="Calibri" w:hAnsi="Calibri"/>
          <w:snapToGrid w:val="0"/>
          <w:sz w:val="26"/>
          <w:szCs w:val="26"/>
          <w:lang w:val="uk-UA"/>
        </w:rPr>
        <w:t xml:space="preserve"> (</w:t>
      </w:r>
      <w:r w:rsidR="0085772C" w:rsidRPr="00A02D18">
        <w:rPr>
          <w:rFonts w:ascii="Calibri" w:hAnsi="Calibri"/>
          <w:snapToGrid w:val="0"/>
          <w:sz w:val="26"/>
          <w:szCs w:val="26"/>
          <w:lang w:val="uk-UA"/>
        </w:rPr>
        <w:t>у</w:t>
      </w:r>
      <w:r w:rsidR="00C11C21" w:rsidRPr="00A02D18">
        <w:rPr>
          <w:rFonts w:ascii="Calibri" w:hAnsi="Calibri"/>
          <w:snapToGrid w:val="0"/>
          <w:sz w:val="26"/>
          <w:szCs w:val="26"/>
          <w:lang w:val="uk-UA"/>
        </w:rPr>
        <w:t xml:space="preserve"> І </w:t>
      </w:r>
      <w:r w:rsidR="005C26D1">
        <w:rPr>
          <w:rFonts w:ascii="Calibri" w:hAnsi="Calibri"/>
          <w:snapToGrid w:val="0"/>
          <w:sz w:val="26"/>
          <w:szCs w:val="26"/>
          <w:lang w:val="uk-UA"/>
        </w:rPr>
        <w:t>півріччі</w:t>
      </w:r>
      <w:r w:rsidR="00297439" w:rsidRPr="00A02D18">
        <w:rPr>
          <w:rFonts w:ascii="Calibri" w:hAnsi="Calibri"/>
          <w:snapToGrid w:val="0"/>
          <w:sz w:val="26"/>
          <w:szCs w:val="26"/>
          <w:lang w:val="uk-UA"/>
        </w:rPr>
        <w:t xml:space="preserve"> </w:t>
      </w:r>
      <w:r w:rsidRPr="00A02D18">
        <w:rPr>
          <w:rFonts w:ascii="Calibri" w:hAnsi="Calibri"/>
          <w:snapToGrid w:val="0"/>
          <w:sz w:val="26"/>
          <w:szCs w:val="26"/>
          <w:lang w:val="uk-UA"/>
        </w:rPr>
        <w:t>201</w:t>
      </w:r>
      <w:r w:rsidR="00C11C21" w:rsidRPr="00A02D18">
        <w:rPr>
          <w:rFonts w:ascii="Calibri" w:hAnsi="Calibri"/>
          <w:snapToGrid w:val="0"/>
          <w:sz w:val="26"/>
          <w:szCs w:val="26"/>
          <w:lang w:val="uk-UA"/>
        </w:rPr>
        <w:t>9</w:t>
      </w:r>
      <w:r w:rsidR="00D70F1D" w:rsidRPr="00A02D18">
        <w:rPr>
          <w:rFonts w:ascii="Calibri" w:hAnsi="Calibri"/>
          <w:snapToGrid w:val="0"/>
          <w:sz w:val="26"/>
          <w:szCs w:val="26"/>
          <w:lang w:val="uk-UA"/>
        </w:rPr>
        <w:t xml:space="preserve"> </w:t>
      </w:r>
      <w:r w:rsidRPr="00A02D18">
        <w:rPr>
          <w:rFonts w:ascii="Calibri" w:hAnsi="Calibri"/>
          <w:snapToGrid w:val="0"/>
          <w:sz w:val="26"/>
          <w:szCs w:val="26"/>
          <w:lang w:val="uk-UA"/>
        </w:rPr>
        <w:t xml:space="preserve">р. </w:t>
      </w:r>
      <w:r w:rsidRPr="00983261">
        <w:rPr>
          <w:rFonts w:ascii="Calibri" w:hAnsi="Calibri"/>
          <w:snapToGrid w:val="0"/>
          <w:sz w:val="26"/>
          <w:szCs w:val="26"/>
          <w:lang w:val="uk-UA"/>
        </w:rPr>
        <w:t xml:space="preserve">– </w:t>
      </w:r>
      <w:r w:rsidR="00983261" w:rsidRPr="00983261">
        <w:rPr>
          <w:rFonts w:ascii="Calibri" w:hAnsi="Calibri"/>
          <w:snapToGrid w:val="0"/>
          <w:sz w:val="26"/>
          <w:szCs w:val="26"/>
          <w:lang w:val="uk-UA"/>
        </w:rPr>
        <w:t>6</w:t>
      </w:r>
      <w:r w:rsidR="001B742D" w:rsidRPr="00983261">
        <w:rPr>
          <w:rFonts w:ascii="Calibri" w:hAnsi="Calibri"/>
          <w:snapToGrid w:val="0"/>
          <w:sz w:val="26"/>
          <w:szCs w:val="26"/>
          <w:lang w:val="uk-UA"/>
        </w:rPr>
        <w:t>,</w:t>
      </w:r>
      <w:r w:rsidR="00983261" w:rsidRPr="00983261">
        <w:rPr>
          <w:rFonts w:ascii="Calibri" w:hAnsi="Calibri"/>
          <w:snapToGrid w:val="0"/>
          <w:sz w:val="26"/>
          <w:szCs w:val="26"/>
          <w:lang w:val="uk-UA"/>
        </w:rPr>
        <w:t>17</w:t>
      </w:r>
      <w:r w:rsidRPr="00983261">
        <w:rPr>
          <w:rFonts w:ascii="Calibri" w:hAnsi="Calibri"/>
          <w:snapToGrid w:val="0"/>
          <w:sz w:val="26"/>
          <w:szCs w:val="26"/>
          <w:lang w:val="uk-UA"/>
        </w:rPr>
        <w:t>).</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проводились із </w:t>
      </w:r>
      <w:r w:rsidRPr="00983261">
        <w:rPr>
          <w:rFonts w:ascii="Calibri" w:hAnsi="Calibri"/>
          <w:snapToGrid w:val="0"/>
          <w:sz w:val="26"/>
          <w:szCs w:val="26"/>
          <w:lang w:val="uk-UA"/>
        </w:rPr>
        <w:t xml:space="preserve">партнерами із </w:t>
      </w:r>
      <w:r w:rsidR="00661E7D" w:rsidRPr="00983261">
        <w:rPr>
          <w:rFonts w:ascii="Calibri" w:hAnsi="Calibri"/>
          <w:snapToGrid w:val="0"/>
          <w:sz w:val="26"/>
          <w:szCs w:val="26"/>
          <w:lang w:val="uk-UA"/>
        </w:rPr>
        <w:t>1</w:t>
      </w:r>
      <w:r w:rsidR="00983261" w:rsidRPr="00983261">
        <w:rPr>
          <w:rFonts w:ascii="Calibri" w:hAnsi="Calibri"/>
          <w:snapToGrid w:val="0"/>
          <w:sz w:val="26"/>
          <w:szCs w:val="26"/>
          <w:lang w:val="uk-UA"/>
        </w:rPr>
        <w:t>40</w:t>
      </w:r>
      <w:r w:rsidRPr="00A02D18">
        <w:rPr>
          <w:rFonts w:ascii="Calibri" w:hAnsi="Calibri"/>
          <w:snapToGrid w:val="0"/>
          <w:sz w:val="26"/>
          <w:szCs w:val="26"/>
          <w:lang w:val="uk-UA"/>
        </w:rPr>
        <w:t xml:space="preserve"> країн світу.</w:t>
      </w:r>
    </w:p>
    <w:p w:rsidR="00D44957" w:rsidRPr="00A02D18" w:rsidRDefault="00D44957" w:rsidP="00C50D1E">
      <w:pPr>
        <w:ind w:firstLine="709"/>
        <w:jc w:val="both"/>
        <w:rPr>
          <w:rFonts w:ascii="Calibri" w:hAnsi="Calibri"/>
          <w:snapToGrid w:val="0"/>
          <w:sz w:val="26"/>
          <w:szCs w:val="26"/>
          <w:lang w:val="uk-UA"/>
        </w:rPr>
      </w:pPr>
    </w:p>
    <w:p w:rsidR="007103B7" w:rsidRPr="00771D4A"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771D4A">
        <w:rPr>
          <w:rFonts w:ascii="Calibri" w:eastAsia="Calibri" w:hAnsi="Calibri"/>
          <w:b/>
          <w:spacing w:val="-6"/>
          <w:sz w:val="20"/>
          <w:szCs w:val="20"/>
          <w:lang w:val="uk-UA" w:eastAsia="en-US"/>
        </w:rPr>
        <w:t>Темп</w:t>
      </w:r>
      <w:r w:rsidR="00A13819" w:rsidRPr="00771D4A">
        <w:rPr>
          <w:rFonts w:ascii="Calibri" w:eastAsia="Calibri" w:hAnsi="Calibri"/>
          <w:b/>
          <w:spacing w:val="-6"/>
          <w:sz w:val="20"/>
          <w:szCs w:val="20"/>
          <w:lang w:val="uk-UA" w:eastAsia="en-US"/>
        </w:rPr>
        <w:t>и</w:t>
      </w:r>
      <w:r w:rsidR="007103B7" w:rsidRPr="00771D4A">
        <w:rPr>
          <w:rFonts w:ascii="Calibri" w:eastAsia="Calibri" w:hAnsi="Calibri"/>
          <w:b/>
          <w:spacing w:val="-6"/>
          <w:sz w:val="20"/>
          <w:szCs w:val="20"/>
          <w:lang w:val="uk-UA" w:eastAsia="en-US"/>
        </w:rPr>
        <w:t xml:space="preserve"> зростання (зниження) експорту послуг</w:t>
      </w:r>
      <w:r w:rsidR="007103B7"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ab/>
        <w:t xml:space="preserve">   </w:t>
      </w:r>
      <w:r w:rsidR="002A1EA5"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 xml:space="preserve"> </w:t>
      </w:r>
      <w:r w:rsidR="002A1EA5" w:rsidRPr="00771D4A">
        <w:rPr>
          <w:rFonts w:ascii="Calibri" w:eastAsia="Calibri" w:hAnsi="Calibri"/>
          <w:spacing w:val="-6"/>
          <w:sz w:val="20"/>
          <w:szCs w:val="20"/>
          <w:lang w:val="uk-UA" w:eastAsia="en-US"/>
        </w:rPr>
        <w:t xml:space="preserve">             </w:t>
      </w:r>
      <w:r w:rsidR="00AE408F" w:rsidRPr="00771D4A">
        <w:rPr>
          <w:rFonts w:ascii="Calibri" w:eastAsia="Calibri" w:hAnsi="Calibri"/>
          <w:spacing w:val="-6"/>
          <w:sz w:val="20"/>
          <w:szCs w:val="20"/>
          <w:lang w:val="uk-UA" w:eastAsia="en-US"/>
        </w:rPr>
        <w:t xml:space="preserve">         </w:t>
      </w:r>
      <w:r w:rsidR="007103B7" w:rsidRPr="00771D4A">
        <w:rPr>
          <w:rFonts w:ascii="Calibri" w:eastAsia="Calibri" w:hAnsi="Calibri"/>
          <w:b/>
          <w:spacing w:val="-6"/>
          <w:sz w:val="20"/>
          <w:szCs w:val="20"/>
          <w:lang w:val="uk-UA" w:eastAsia="en-US"/>
        </w:rPr>
        <w:t>Темп</w:t>
      </w:r>
      <w:r w:rsidR="00A13819" w:rsidRPr="00771D4A">
        <w:rPr>
          <w:rFonts w:ascii="Calibri" w:eastAsia="Calibri" w:hAnsi="Calibri"/>
          <w:b/>
          <w:spacing w:val="-6"/>
          <w:sz w:val="20"/>
          <w:szCs w:val="20"/>
          <w:lang w:val="uk-UA" w:eastAsia="en-US"/>
        </w:rPr>
        <w:t>и</w:t>
      </w:r>
      <w:r w:rsidR="007103B7" w:rsidRPr="00771D4A">
        <w:rPr>
          <w:rFonts w:ascii="Calibri" w:eastAsia="Calibri" w:hAnsi="Calibri"/>
          <w:b/>
          <w:spacing w:val="-6"/>
          <w:sz w:val="20"/>
          <w:szCs w:val="20"/>
          <w:lang w:val="uk-UA" w:eastAsia="en-US"/>
        </w:rPr>
        <w:t xml:space="preserve"> зростання (зниження) імпорту послуг </w:t>
      </w:r>
    </w:p>
    <w:p w:rsidR="007103B7" w:rsidRPr="00771D4A" w:rsidRDefault="002A1EA5" w:rsidP="002A1EA5">
      <w:pPr>
        <w:rPr>
          <w:rFonts w:ascii="Calibri" w:eastAsia="Calibri" w:hAnsi="Calibri"/>
          <w:spacing w:val="-6"/>
          <w:sz w:val="20"/>
          <w:szCs w:val="20"/>
          <w:lang w:val="uk-UA" w:eastAsia="en-US"/>
        </w:rPr>
      </w:pPr>
      <w:r w:rsidRPr="00771D4A">
        <w:rPr>
          <w:rFonts w:ascii="Calibri" w:eastAsia="Calibri" w:hAnsi="Calibri"/>
          <w:spacing w:val="-6"/>
          <w:sz w:val="20"/>
          <w:szCs w:val="20"/>
          <w:lang w:val="uk-UA" w:eastAsia="en-US"/>
        </w:rPr>
        <w:t xml:space="preserve">   </w:t>
      </w:r>
      <w:r w:rsidR="0035068D"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(у % до відповідного періоду попереднього року,</w:t>
      </w:r>
      <w:r w:rsidR="007103B7" w:rsidRPr="00771D4A">
        <w:rPr>
          <w:rFonts w:ascii="Calibri" w:eastAsia="Calibri" w:hAnsi="Calibri"/>
          <w:spacing w:val="-6"/>
          <w:sz w:val="20"/>
          <w:szCs w:val="20"/>
          <w:lang w:val="uk-UA" w:eastAsia="en-US"/>
        </w:rPr>
        <w:tab/>
        <w:t xml:space="preserve">     </w:t>
      </w:r>
      <w:r w:rsidRPr="00771D4A">
        <w:rPr>
          <w:rFonts w:ascii="Calibri" w:eastAsia="Calibri" w:hAnsi="Calibri"/>
          <w:spacing w:val="-6"/>
          <w:sz w:val="20"/>
          <w:szCs w:val="20"/>
          <w:lang w:val="uk-UA" w:eastAsia="en-US"/>
        </w:rPr>
        <w:t xml:space="preserve">        </w:t>
      </w:r>
      <w:r w:rsidR="0035068D"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A91E63"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(у % до відповідного періоду попереднього року,</w:t>
      </w:r>
    </w:p>
    <w:p w:rsidR="007103B7" w:rsidRPr="00A02D18" w:rsidRDefault="002A1EA5" w:rsidP="002A1EA5">
      <w:pPr>
        <w:ind w:firstLine="709"/>
        <w:rPr>
          <w:rFonts w:ascii="Calibri" w:eastAsia="Calibri" w:hAnsi="Calibri"/>
          <w:i/>
          <w:spacing w:val="-6"/>
          <w:sz w:val="20"/>
          <w:szCs w:val="20"/>
          <w:lang w:val="uk-UA" w:eastAsia="en-US"/>
        </w:rPr>
      </w:pP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наростаючим підсумком)</w:t>
      </w:r>
      <w:r w:rsidR="007103B7" w:rsidRPr="00771D4A">
        <w:rPr>
          <w:rFonts w:ascii="Calibri" w:eastAsia="Calibri" w:hAnsi="Calibri"/>
          <w:spacing w:val="-6"/>
          <w:sz w:val="20"/>
          <w:szCs w:val="20"/>
          <w:lang w:val="uk-UA" w:eastAsia="en-US"/>
        </w:rPr>
        <w:tab/>
      </w:r>
      <w:r w:rsidR="007103B7" w:rsidRPr="00771D4A">
        <w:rPr>
          <w:rFonts w:ascii="Calibri" w:eastAsia="Calibri" w:hAnsi="Calibri"/>
          <w:i/>
          <w:spacing w:val="-6"/>
          <w:sz w:val="20"/>
          <w:szCs w:val="20"/>
          <w:lang w:val="uk-UA" w:eastAsia="en-US"/>
        </w:rPr>
        <w:tab/>
      </w:r>
      <w:r w:rsidR="007103B7" w:rsidRPr="00771D4A">
        <w:rPr>
          <w:rFonts w:ascii="Calibri" w:eastAsia="Calibri" w:hAnsi="Calibri"/>
          <w:i/>
          <w:spacing w:val="-6"/>
          <w:sz w:val="20"/>
          <w:szCs w:val="20"/>
          <w:lang w:val="uk-UA" w:eastAsia="en-US"/>
        </w:rPr>
        <w:tab/>
      </w:r>
      <w:r w:rsidR="007103B7" w:rsidRPr="00771D4A">
        <w:rPr>
          <w:rFonts w:ascii="Calibri" w:eastAsia="Calibri" w:hAnsi="Calibri"/>
          <w:i/>
          <w:spacing w:val="-6"/>
          <w:sz w:val="20"/>
          <w:szCs w:val="20"/>
          <w:lang w:val="uk-UA" w:eastAsia="en-US"/>
        </w:rPr>
        <w:tab/>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 xml:space="preserve">   наростаючим підсумком</w:t>
      </w:r>
      <w:r w:rsidR="007103B7" w:rsidRPr="00771D4A">
        <w:rPr>
          <w:rFonts w:ascii="Calibri" w:eastAsia="Calibri" w:hAnsi="Calibri"/>
          <w:i/>
          <w:spacing w:val="-6"/>
          <w:sz w:val="20"/>
          <w:szCs w:val="20"/>
          <w:lang w:val="uk-UA" w:eastAsia="en-US"/>
        </w:rPr>
        <w:t>)</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505759" w:rsidRPr="00A02D18" w:rsidRDefault="00505759" w:rsidP="00505759">
      <w:pPr>
        <w:spacing w:line="259" w:lineRule="auto"/>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lastRenderedPageBreak/>
        <w:t xml:space="preserve">Географічне охоплення </w:t>
      </w:r>
    </w:p>
    <w:p w:rsidR="00505759" w:rsidRPr="00A02D18" w:rsidRDefault="00505759" w:rsidP="00505759">
      <w:pPr>
        <w:jc w:val="both"/>
        <w:rPr>
          <w:rFonts w:ascii="Calibri" w:eastAsia="Calibri" w:hAnsi="Calibri"/>
          <w:sz w:val="20"/>
          <w:szCs w:val="20"/>
          <w:lang w:val="uk-UA" w:eastAsia="en-US"/>
        </w:rPr>
      </w:pPr>
      <w:r w:rsidRPr="00A02D18">
        <w:rPr>
          <w:rFonts w:ascii="Calibri" w:hAnsi="Calibri"/>
          <w:sz w:val="20"/>
          <w:szCs w:val="20"/>
          <w:lang w:val="uk-UA"/>
        </w:rPr>
        <w:t>Спостереження охоплює всі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r w:rsidRPr="00A02D18">
        <w:rPr>
          <w:rFonts w:ascii="Calibri" w:eastAsia="Calibri" w:hAnsi="Calibri"/>
          <w:sz w:val="20"/>
          <w:szCs w:val="20"/>
          <w:lang w:val="uk-UA" w:eastAsia="en-US"/>
        </w:rPr>
        <w:t xml:space="preserve"> </w:t>
      </w:r>
    </w:p>
    <w:p w:rsidR="00505759" w:rsidRPr="00A02D18" w:rsidRDefault="00505759" w:rsidP="00505759">
      <w:pPr>
        <w:rPr>
          <w:rFonts w:ascii="Calibri" w:hAnsi="Calibri"/>
          <w:sz w:val="20"/>
          <w:szCs w:val="20"/>
          <w:lang w:val="uk-UA"/>
        </w:rPr>
      </w:pPr>
    </w:p>
    <w:p w:rsidR="00505759" w:rsidRPr="00A02D18" w:rsidRDefault="00505759" w:rsidP="00505759">
      <w:pPr>
        <w:jc w:val="both"/>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t>Методологія та визначення</w:t>
      </w: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b/>
          <w:sz w:val="20"/>
          <w:szCs w:val="20"/>
          <w:lang w:val="uk-UA" w:eastAsia="en-US"/>
        </w:rPr>
        <w:t>Експорт послуг</w:t>
      </w:r>
      <w:r w:rsidRPr="00A02D18">
        <w:rPr>
          <w:rFonts w:ascii="Calibri" w:eastAsia="Calibri" w:hAnsi="Calibri"/>
          <w:sz w:val="20"/>
          <w:szCs w:val="20"/>
          <w:lang w:val="uk-UA" w:eastAsia="en-US"/>
        </w:rPr>
        <w:t xml:space="preserve"> – це надання послуги резидентами</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виробниками країни резидентам іншої країни.</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b/>
          <w:sz w:val="20"/>
          <w:szCs w:val="20"/>
          <w:lang w:val="uk-UA" w:eastAsia="en-US"/>
        </w:rPr>
        <w:t>Імпорт послуг</w:t>
      </w:r>
      <w:r w:rsidRPr="00A02D18">
        <w:rPr>
          <w:rFonts w:ascii="Calibri" w:eastAsia="Calibri" w:hAnsi="Calibri"/>
          <w:sz w:val="20"/>
          <w:szCs w:val="20"/>
          <w:lang w:val="uk-UA" w:eastAsia="en-US"/>
        </w:rPr>
        <w:t xml:space="preserve"> – це надання послуги резидентам країни нерезидентами</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виробниками.</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юридичних осіб, постійних представництв нерезидентів в Україні, які здійснювали експортно</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імпортні операції послугами, всіх головних розпорядників державного та місцевого бюджетів на основі договорів</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 xml:space="preserve">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A02D18">
        <w:rPr>
          <w:rFonts w:ascii="Calibri" w:eastAsia="Calibri" w:hAnsi="Calibri"/>
          <w:sz w:val="20"/>
          <w:szCs w:val="20"/>
          <w:lang w:val="uk-UA" w:eastAsia="en-US"/>
        </w:rPr>
        <w:t>середньоквартальним</w:t>
      </w:r>
      <w:proofErr w:type="spellEnd"/>
      <w:r w:rsidRPr="00A02D18">
        <w:rPr>
          <w:rFonts w:ascii="Calibri" w:eastAsia="Calibri" w:hAnsi="Calibri"/>
          <w:sz w:val="20"/>
          <w:szCs w:val="20"/>
          <w:lang w:val="uk-UA" w:eastAsia="en-US"/>
        </w:rPr>
        <w:t xml:space="preserve"> курсом, розрахованим на основі щоденних офіційних курсів валют, установлених НБУ. Дані доповнюються адміністративною інформацією </w:t>
      </w:r>
      <w:proofErr w:type="spellStart"/>
      <w:r w:rsidRPr="00A02D18">
        <w:rPr>
          <w:rFonts w:ascii="Calibri" w:eastAsia="Calibri" w:hAnsi="Calibri"/>
          <w:sz w:val="20"/>
          <w:szCs w:val="20"/>
          <w:lang w:val="uk-UA" w:eastAsia="en-US"/>
        </w:rPr>
        <w:t>Мінекономрозвитку</w:t>
      </w:r>
      <w:proofErr w:type="spellEnd"/>
      <w:r w:rsidRPr="00A02D18">
        <w:rPr>
          <w:rFonts w:ascii="Calibri" w:eastAsia="Calibri" w:hAnsi="Calibri"/>
          <w:sz w:val="20"/>
          <w:szCs w:val="20"/>
          <w:lang w:val="uk-UA" w:eastAsia="en-US"/>
        </w:rPr>
        <w:t xml:space="preserve"> та МЗС. </w:t>
      </w:r>
    </w:p>
    <w:p w:rsidR="00505759" w:rsidRPr="00A02D18" w:rsidRDefault="00505759" w:rsidP="00505759">
      <w:pPr>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505759" w:rsidRPr="00A02D18" w:rsidRDefault="00505759" w:rsidP="00505759">
      <w:pPr>
        <w:jc w:val="both"/>
        <w:rPr>
          <w:rFonts w:ascii="Calibri" w:eastAsia="Calibri" w:hAnsi="Calibri"/>
          <w:sz w:val="20"/>
          <w:szCs w:val="20"/>
          <w:lang w:val="uk-UA" w:eastAsia="en-US"/>
        </w:rPr>
      </w:pPr>
    </w:p>
    <w:p w:rsidR="005C26D1" w:rsidRPr="005C26D1" w:rsidRDefault="005C26D1" w:rsidP="005C26D1">
      <w:pPr>
        <w:pStyle w:val="af5"/>
        <w:jc w:val="both"/>
        <w:rPr>
          <w:sz w:val="20"/>
          <w:szCs w:val="20"/>
        </w:rPr>
      </w:pPr>
      <w:r w:rsidRPr="005C26D1">
        <w:rPr>
          <w:sz w:val="20"/>
          <w:szCs w:val="20"/>
        </w:rPr>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1" w:history="1">
        <w:r w:rsidRPr="005C26D1">
          <w:rPr>
            <w:rStyle w:val="ad"/>
            <w:sz w:val="20"/>
            <w:szCs w:val="20"/>
          </w:rPr>
          <w:t>http://ukrstat.gov.ua/klasf/st_kls/op_skp.pdf</w:t>
        </w:r>
      </w:hyperlink>
      <w:r w:rsidRPr="005C26D1">
        <w:rPr>
          <w:sz w:val="20"/>
          <w:szCs w:val="20"/>
        </w:rPr>
        <w:t>.</w:t>
      </w:r>
    </w:p>
    <w:p w:rsidR="005C26D1" w:rsidRPr="005C26D1" w:rsidRDefault="005C26D1" w:rsidP="005C26D1">
      <w:pPr>
        <w:pStyle w:val="af5"/>
        <w:jc w:val="both"/>
        <w:rPr>
          <w:sz w:val="20"/>
          <w:szCs w:val="20"/>
        </w:rPr>
      </w:pPr>
    </w:p>
    <w:p w:rsidR="005C26D1" w:rsidRPr="005C26D1" w:rsidRDefault="005C26D1" w:rsidP="005C26D1">
      <w:pPr>
        <w:pStyle w:val="af5"/>
        <w:jc w:val="both"/>
        <w:rPr>
          <w:sz w:val="20"/>
          <w:szCs w:val="20"/>
        </w:rPr>
      </w:pPr>
      <w:r w:rsidRPr="005C26D1">
        <w:rPr>
          <w:sz w:val="20"/>
          <w:szCs w:val="20"/>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5C26D1" w:rsidRPr="005C26D1" w:rsidRDefault="005C26D1" w:rsidP="005C26D1">
      <w:pPr>
        <w:pStyle w:val="af5"/>
        <w:jc w:val="both"/>
        <w:rPr>
          <w:sz w:val="20"/>
          <w:szCs w:val="20"/>
        </w:rPr>
      </w:pPr>
      <w:r w:rsidRPr="005C26D1">
        <w:rPr>
          <w:sz w:val="20"/>
          <w:szCs w:val="20"/>
        </w:rPr>
        <w:t xml:space="preserve">Методологічні положення: </w:t>
      </w:r>
      <w:hyperlink r:id="rId12" w:history="1">
        <w:r w:rsidRPr="005C26D1">
          <w:rPr>
            <w:rStyle w:val="ad"/>
            <w:sz w:val="20"/>
            <w:szCs w:val="20"/>
          </w:rPr>
          <w:t>http://ukrstat.gov.ua/metod_polog/metod_doc/2014/419/mp_419.zip</w:t>
        </w:r>
      </w:hyperlink>
    </w:p>
    <w:p w:rsidR="005C26D1" w:rsidRPr="005C26D1" w:rsidRDefault="005C26D1" w:rsidP="005C26D1">
      <w:pPr>
        <w:jc w:val="both"/>
        <w:rPr>
          <w:sz w:val="20"/>
          <w:szCs w:val="20"/>
        </w:rPr>
      </w:pPr>
    </w:p>
    <w:p w:rsidR="005C26D1" w:rsidRPr="005C26D1" w:rsidRDefault="005C26D1" w:rsidP="005C26D1">
      <w:pPr>
        <w:pStyle w:val="af5"/>
        <w:jc w:val="both"/>
        <w:rPr>
          <w:sz w:val="20"/>
          <w:szCs w:val="20"/>
          <w:u w:val="single"/>
        </w:rPr>
      </w:pPr>
      <w:r w:rsidRPr="005C26D1">
        <w:rPr>
          <w:sz w:val="20"/>
          <w:szCs w:val="20"/>
          <w:u w:val="single"/>
        </w:rPr>
        <w:t>Перегляд даних / методології</w:t>
      </w:r>
    </w:p>
    <w:p w:rsidR="005C26D1" w:rsidRPr="005C26D1" w:rsidRDefault="005C26D1" w:rsidP="005C26D1">
      <w:pPr>
        <w:pStyle w:val="af5"/>
        <w:jc w:val="both"/>
        <w:rPr>
          <w:sz w:val="20"/>
          <w:szCs w:val="20"/>
        </w:rPr>
      </w:pPr>
      <w:r w:rsidRPr="005C26D1">
        <w:rPr>
          <w:sz w:val="20"/>
          <w:szCs w:val="20"/>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proofErr w:type="spellStart"/>
      <w:r w:rsidRPr="005C26D1">
        <w:rPr>
          <w:sz w:val="20"/>
          <w:szCs w:val="20"/>
          <w:lang w:val="ru-RU"/>
        </w:rPr>
        <w:t>червні</w:t>
      </w:r>
      <w:proofErr w:type="spellEnd"/>
      <w:r w:rsidRPr="005C26D1">
        <w:rPr>
          <w:sz w:val="20"/>
          <w:szCs w:val="20"/>
        </w:rPr>
        <w:t xml:space="preserve"> наступного за звітним року. При публікації уточнених даних наводяться відповідні пояснювальні примітки </w:t>
      </w:r>
      <w:proofErr w:type="spellStart"/>
      <w:r w:rsidRPr="005C26D1">
        <w:rPr>
          <w:sz w:val="20"/>
          <w:szCs w:val="20"/>
        </w:rPr>
        <w:t>Держстату</w:t>
      </w:r>
      <w:proofErr w:type="spellEnd"/>
      <w:r w:rsidRPr="005C26D1">
        <w:rPr>
          <w:sz w:val="20"/>
          <w:szCs w:val="20"/>
        </w:rPr>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C50D1E" w:rsidRDefault="00C50D1E" w:rsidP="00C50D1E">
      <w:pPr>
        <w:jc w:val="both"/>
        <w:rPr>
          <w:rFonts w:ascii="Calibri" w:hAnsi="Calibri"/>
          <w:noProof/>
          <w:sz w:val="20"/>
          <w:szCs w:val="20"/>
          <w:lang w:val="uk-UA"/>
        </w:rPr>
      </w:pPr>
    </w:p>
    <w:p w:rsidR="00374721" w:rsidRPr="00A02D18" w:rsidRDefault="00374721" w:rsidP="00C50D1E">
      <w:pPr>
        <w:jc w:val="both"/>
        <w:rPr>
          <w:rFonts w:ascii="Calibri" w:hAnsi="Calibri"/>
          <w:noProof/>
          <w:sz w:val="20"/>
          <w:szCs w:val="20"/>
          <w:lang w:val="uk-UA"/>
        </w:rPr>
      </w:pPr>
      <w:bookmarkStart w:id="0" w:name="_GoBack"/>
      <w:bookmarkEnd w:id="0"/>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446310" w:rsidRPr="00A02D18" w:rsidRDefault="00446310" w:rsidP="00446310">
      <w:pPr>
        <w:pStyle w:val="a9"/>
        <w:keepNext/>
        <w:rPr>
          <w:rFonts w:ascii="Calibri" w:hAnsi="Calibri"/>
        </w:rPr>
      </w:pPr>
      <w:r w:rsidRPr="00A02D18">
        <w:rPr>
          <w:rFonts w:ascii="Calibri" w:hAnsi="Calibri"/>
        </w:rPr>
        <w:t>Довідка: тел. (057) 706–28–62; e–</w:t>
      </w:r>
      <w:proofErr w:type="spellStart"/>
      <w:r w:rsidRPr="00A02D18">
        <w:rPr>
          <w:rFonts w:ascii="Calibri" w:hAnsi="Calibri"/>
        </w:rPr>
        <w:t>mail</w:t>
      </w:r>
      <w:proofErr w:type="spellEnd"/>
      <w:r w:rsidRPr="00A02D18">
        <w:rPr>
          <w:rFonts w:ascii="Calibri" w:hAnsi="Calibri"/>
        </w:rPr>
        <w:t>:</w:t>
      </w:r>
      <w:r w:rsidRPr="00A02D18">
        <w:rPr>
          <w:color w:val="FFFFFF"/>
          <w:u w:val="single"/>
        </w:rPr>
        <w:t xml:space="preserve"> </w:t>
      </w:r>
      <w:r w:rsidRPr="00A02D18">
        <w:rPr>
          <w:rFonts w:ascii="Calibri" w:hAnsi="Calibri"/>
        </w:rPr>
        <w:t>gus@kh.ukrstat.gov.ua</w:t>
      </w:r>
    </w:p>
    <w:p w:rsidR="00C50D1E" w:rsidRPr="00A02D18" w:rsidRDefault="00C50D1E" w:rsidP="00C50D1E">
      <w:pPr>
        <w:widowControl w:val="0"/>
        <w:rPr>
          <w:rFonts w:ascii="Calibri" w:hAnsi="Calibri"/>
          <w:sz w:val="20"/>
          <w:szCs w:val="20"/>
          <w:lang w:val="uk-UA"/>
        </w:rPr>
      </w:pPr>
      <w:r w:rsidRPr="00A02D18">
        <w:rPr>
          <w:rFonts w:ascii="Calibri" w:hAnsi="Calibri"/>
          <w:sz w:val="20"/>
          <w:szCs w:val="20"/>
          <w:lang w:val="uk-UA"/>
        </w:rPr>
        <w:t xml:space="preserve">Більше інформації: </w:t>
      </w:r>
      <w:hyperlink r:id="rId13" w:history="1">
        <w:r w:rsidRPr="00A02D18">
          <w:rPr>
            <w:rStyle w:val="ad"/>
            <w:rFonts w:ascii="Calibri" w:hAnsi="Calibri"/>
            <w:sz w:val="20"/>
            <w:szCs w:val="20"/>
            <w:lang w:val="uk-UA"/>
          </w:rPr>
          <w:t>http://kh.ukrstat.gov.ua/index.php/stat</w:t>
        </w:r>
        <w:r w:rsidR="00E12B5C" w:rsidRPr="00A02D18">
          <w:rPr>
            <w:rStyle w:val="ad"/>
            <w:rFonts w:ascii="Calibri" w:hAnsi="Calibri"/>
            <w:sz w:val="20"/>
            <w:szCs w:val="20"/>
            <w:lang w:val="uk-UA"/>
          </w:rPr>
          <w:t>–</w:t>
        </w:r>
        <w:r w:rsidRPr="00A02D18">
          <w:rPr>
            <w:rStyle w:val="ad"/>
            <w:rFonts w:ascii="Calibri" w:hAnsi="Calibri"/>
            <w:sz w:val="20"/>
            <w:szCs w:val="20"/>
            <w:lang w:val="uk-UA"/>
          </w:rPr>
          <w:t>informatsiya</w:t>
        </w:r>
      </w:hyperlink>
    </w:p>
    <w:p w:rsidR="00C50D1E" w:rsidRPr="00A02D18" w:rsidRDefault="00C50D1E" w:rsidP="00C50D1E">
      <w:pPr>
        <w:widowControl w:val="0"/>
        <w:rPr>
          <w:rFonts w:ascii="Calibri" w:hAnsi="Calibri"/>
          <w:sz w:val="20"/>
          <w:lang w:val="uk-UA"/>
        </w:rPr>
      </w:pPr>
      <w:r w:rsidRPr="00A02D18">
        <w:rPr>
          <w:rFonts w:ascii="Calibri" w:hAnsi="Calibri"/>
          <w:sz w:val="20"/>
          <w:lang w:val="uk-UA"/>
        </w:rPr>
        <w:sym w:font="Symbol" w:char="F0D3"/>
      </w:r>
      <w:r w:rsidRPr="00A02D18">
        <w:rPr>
          <w:rFonts w:ascii="Calibri" w:hAnsi="Calibri"/>
          <w:sz w:val="20"/>
          <w:lang w:val="uk-UA"/>
        </w:rPr>
        <w:t xml:space="preserve"> Головне управління статистики у Харківській області, 20</w:t>
      </w:r>
      <w:r w:rsidR="00FA1D62" w:rsidRPr="00A02D18">
        <w:rPr>
          <w:rFonts w:ascii="Calibri" w:hAnsi="Calibri"/>
          <w:sz w:val="20"/>
          <w:lang w:val="uk-UA"/>
        </w:rPr>
        <w:t>20</w:t>
      </w:r>
    </w:p>
    <w:p w:rsidR="006F2310" w:rsidRPr="00A02D18" w:rsidRDefault="008810A4" w:rsidP="006F2310">
      <w:pPr>
        <w:jc w:val="right"/>
        <w:rPr>
          <w:rFonts w:ascii="Calibri" w:hAnsi="Calibri"/>
          <w:spacing w:val="-6"/>
          <w:lang w:val="uk-UA"/>
        </w:rPr>
      </w:pPr>
      <w:r w:rsidRPr="00A02D18">
        <w:rPr>
          <w:rFonts w:ascii="Calibri" w:hAnsi="Calibri"/>
          <w:b/>
          <w:spacing w:val="-6"/>
          <w:lang w:val="uk-UA"/>
        </w:rPr>
        <w:br w:type="page"/>
      </w:r>
      <w:r w:rsidR="006F2310" w:rsidRPr="00A02D18">
        <w:rPr>
          <w:rFonts w:ascii="Calibri" w:hAnsi="Calibri"/>
          <w:spacing w:val="-6"/>
          <w:lang w:val="uk-UA"/>
        </w:rPr>
        <w:lastRenderedPageBreak/>
        <w:t>Додаток 1</w:t>
      </w:r>
    </w:p>
    <w:p w:rsidR="006F2310" w:rsidRPr="00A02D18" w:rsidRDefault="006F2310" w:rsidP="006F2310">
      <w:pPr>
        <w:jc w:val="center"/>
        <w:rPr>
          <w:rFonts w:ascii="Calibri" w:hAnsi="Calibri"/>
          <w:b/>
          <w:vertAlign w:val="superscript"/>
          <w:lang w:val="uk-UA"/>
        </w:rPr>
      </w:pPr>
      <w:r w:rsidRPr="00A02D18">
        <w:rPr>
          <w:rFonts w:ascii="Calibri" w:hAnsi="Calibri"/>
          <w:b/>
          <w:lang w:val="uk-UA"/>
        </w:rPr>
        <w:t xml:space="preserve">Географічна структура зовнішньої торгівлі послугами </w:t>
      </w:r>
      <w:r w:rsidR="0085772C" w:rsidRPr="00A02D18">
        <w:rPr>
          <w:rFonts w:ascii="Calibri" w:hAnsi="Calibri"/>
          <w:b/>
          <w:lang w:val="uk-UA"/>
        </w:rPr>
        <w:t>у</w:t>
      </w:r>
      <w:r w:rsidR="00C11C21" w:rsidRPr="00A02D18">
        <w:rPr>
          <w:rFonts w:ascii="Calibri" w:hAnsi="Calibri"/>
          <w:b/>
          <w:lang w:val="uk-UA"/>
        </w:rPr>
        <w:t xml:space="preserve"> І </w:t>
      </w:r>
      <w:r w:rsidR="0063052D">
        <w:rPr>
          <w:rFonts w:ascii="Calibri" w:hAnsi="Calibri"/>
          <w:b/>
          <w:lang w:val="uk-UA"/>
        </w:rPr>
        <w:t>п</w:t>
      </w:r>
      <w:r w:rsidR="00C11C21" w:rsidRPr="00A02D18">
        <w:rPr>
          <w:rFonts w:ascii="Calibri" w:hAnsi="Calibri"/>
          <w:b/>
          <w:lang w:val="uk-UA"/>
        </w:rPr>
        <w:t>і</w:t>
      </w:r>
      <w:r w:rsidR="0063052D">
        <w:rPr>
          <w:rFonts w:ascii="Calibri" w:hAnsi="Calibri"/>
          <w:b/>
          <w:lang w:val="uk-UA"/>
        </w:rPr>
        <w:t>вріччі</w:t>
      </w:r>
      <w:r w:rsidR="006E7E43"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11C21" w:rsidRPr="00A02D18">
        <w:rPr>
          <w:rFonts w:ascii="Calibri" w:hAnsi="Calibri"/>
          <w:b/>
          <w:lang w:val="uk-UA"/>
        </w:rPr>
        <w:t>ку</w:t>
      </w:r>
      <w:r w:rsidRPr="00A02D18">
        <w:rPr>
          <w:rFonts w:ascii="Calibri" w:hAnsi="Calibri"/>
          <w:b/>
          <w:vertAlign w:val="superscript"/>
          <w:lang w:val="uk-UA"/>
        </w:rPr>
        <w:t>1</w:t>
      </w:r>
    </w:p>
    <w:p w:rsidR="006F2310" w:rsidRPr="00A02D18"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A02D18"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p>
          <w:p w:rsidR="00C50D1E" w:rsidRPr="00A02D18"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r w:rsidRPr="00A02D18">
              <w:rPr>
                <w:rFonts w:ascii="Calibri" w:hAnsi="Calibri"/>
                <w:sz w:val="22"/>
                <w:szCs w:val="22"/>
                <w:lang w:val="uk-UA"/>
              </w:rPr>
              <w:t>Сальдо</w:t>
            </w:r>
          </w:p>
        </w:tc>
      </w:tr>
      <w:tr w:rsidR="00C11C21" w:rsidRPr="00A02D18"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ind w:firstLine="109"/>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ind w:firstLine="109"/>
              <w:jc w:val="center"/>
              <w:rPr>
                <w:rFonts w:ascii="Calibri" w:hAnsi="Calibri"/>
                <w:sz w:val="22"/>
                <w:szCs w:val="22"/>
                <w:lang w:val="uk-UA"/>
              </w:rPr>
            </w:pPr>
            <w:r w:rsidRPr="00A02D18">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63052D">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 xml:space="preserve">І </w:t>
            </w:r>
            <w:r w:rsidR="0063052D">
              <w:rPr>
                <w:rFonts w:ascii="Calibri" w:hAnsi="Calibri"/>
                <w:sz w:val="22"/>
                <w:szCs w:val="22"/>
                <w:lang w:val="uk-UA"/>
              </w:rPr>
              <w:t>півріччя</w:t>
            </w:r>
            <w:r w:rsidRPr="00A02D18">
              <w:rPr>
                <w:rFonts w:ascii="Calibri" w:hAnsi="Calibri"/>
                <w:sz w:val="22"/>
                <w:szCs w:val="22"/>
                <w:lang w:val="uk-UA"/>
              </w:rPr>
              <w:t xml:space="preserve"> 2019</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63052D" w:rsidP="007551B1">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 xml:space="preserve">І </w:t>
            </w:r>
            <w:r>
              <w:rPr>
                <w:rFonts w:ascii="Calibri" w:hAnsi="Calibri"/>
                <w:sz w:val="22"/>
                <w:szCs w:val="22"/>
                <w:lang w:val="uk-UA"/>
              </w:rPr>
              <w:t>півріччя</w:t>
            </w:r>
            <w:r w:rsidRPr="00A02D18">
              <w:rPr>
                <w:rFonts w:ascii="Calibri" w:hAnsi="Calibri"/>
                <w:sz w:val="22"/>
                <w:szCs w:val="22"/>
                <w:lang w:val="uk-UA"/>
              </w:rPr>
              <w:t xml:space="preserve"> 2019</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Calibri" w:hAnsi="Calibri"/>
                <w:lang w:val="uk-UA"/>
              </w:rPr>
            </w:pPr>
          </w:p>
        </w:tc>
      </w:tr>
      <w:tr w:rsidR="00F80590" w:rsidRPr="00A02D18" w:rsidTr="004F3A0C">
        <w:trPr>
          <w:trHeight w:val="153"/>
        </w:trPr>
        <w:tc>
          <w:tcPr>
            <w:tcW w:w="1148" w:type="pct"/>
            <w:tcBorders>
              <w:top w:val="single" w:sz="4" w:space="0" w:color="auto"/>
            </w:tcBorders>
            <w:shd w:val="clear" w:color="auto" w:fill="auto"/>
            <w:vAlign w:val="bottom"/>
          </w:tcPr>
          <w:p w:rsidR="00F80590" w:rsidRPr="00A02D18" w:rsidRDefault="00F80590" w:rsidP="00523921">
            <w:pPr>
              <w:rPr>
                <w:rFonts w:asciiTheme="minorHAnsi" w:hAnsiTheme="minorHAnsi"/>
                <w:b/>
                <w:sz w:val="22"/>
                <w:szCs w:val="22"/>
                <w:vertAlign w:val="superscript"/>
                <w:lang w:val="uk-UA"/>
              </w:rPr>
            </w:pPr>
            <w:r w:rsidRPr="00A02D18">
              <w:rPr>
                <w:rFonts w:asciiTheme="minorHAnsi" w:hAnsiTheme="minorHAnsi"/>
                <w:b/>
                <w:sz w:val="22"/>
                <w:szCs w:val="22"/>
                <w:lang w:val="uk-UA"/>
              </w:rPr>
              <w:t>Усього</w:t>
            </w:r>
          </w:p>
        </w:tc>
        <w:tc>
          <w:tcPr>
            <w:tcW w:w="561"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184570,4</w:t>
            </w:r>
          </w:p>
        </w:tc>
        <w:tc>
          <w:tcPr>
            <w:tcW w:w="524"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101,5</w:t>
            </w:r>
          </w:p>
        </w:tc>
        <w:tc>
          <w:tcPr>
            <w:tcW w:w="469"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100,0</w:t>
            </w:r>
          </w:p>
        </w:tc>
        <w:tc>
          <w:tcPr>
            <w:tcW w:w="531"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22931,0</w:t>
            </w:r>
          </w:p>
        </w:tc>
        <w:tc>
          <w:tcPr>
            <w:tcW w:w="546"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77,8</w:t>
            </w:r>
          </w:p>
        </w:tc>
        <w:tc>
          <w:tcPr>
            <w:tcW w:w="549"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100,0</w:t>
            </w:r>
          </w:p>
        </w:tc>
        <w:tc>
          <w:tcPr>
            <w:tcW w:w="672" w:type="pct"/>
            <w:tcBorders>
              <w:top w:val="single" w:sz="4" w:space="0" w:color="auto"/>
            </w:tcBorders>
            <w:shd w:val="clear" w:color="auto" w:fill="auto"/>
            <w:vAlign w:val="bottom"/>
          </w:tcPr>
          <w:p w:rsidR="00F80590" w:rsidRPr="00187573" w:rsidRDefault="00F80590">
            <w:pPr>
              <w:jc w:val="right"/>
              <w:rPr>
                <w:rFonts w:asciiTheme="minorHAnsi" w:hAnsiTheme="minorHAnsi" w:cstheme="minorHAnsi"/>
                <w:b/>
                <w:color w:val="000000"/>
                <w:sz w:val="22"/>
                <w:szCs w:val="22"/>
              </w:rPr>
            </w:pPr>
            <w:r w:rsidRPr="00187573">
              <w:rPr>
                <w:rFonts w:asciiTheme="minorHAnsi" w:hAnsiTheme="minorHAnsi" w:cstheme="minorHAnsi"/>
                <w:b/>
                <w:color w:val="000000"/>
                <w:sz w:val="22"/>
                <w:szCs w:val="22"/>
              </w:rPr>
              <w:t>161639,4</w:t>
            </w:r>
          </w:p>
        </w:tc>
      </w:tr>
      <w:tr w:rsidR="00C11C21" w:rsidRPr="00A02D18" w:rsidTr="004F3A0C">
        <w:trPr>
          <w:trHeight w:val="153"/>
        </w:trPr>
        <w:tc>
          <w:tcPr>
            <w:tcW w:w="1148" w:type="pct"/>
            <w:shd w:val="clear" w:color="auto" w:fill="auto"/>
            <w:vAlign w:val="bottom"/>
          </w:tcPr>
          <w:p w:rsidR="00C11C21" w:rsidRPr="00A02D18" w:rsidRDefault="00C11C21" w:rsidP="008E191D">
            <w:pPr>
              <w:tabs>
                <w:tab w:val="left" w:pos="304"/>
              </w:tabs>
              <w:ind w:left="142"/>
              <w:rPr>
                <w:rFonts w:asciiTheme="minorHAnsi" w:hAnsiTheme="minorHAnsi"/>
                <w:bCs/>
                <w:sz w:val="22"/>
                <w:szCs w:val="22"/>
                <w:lang w:val="uk-UA"/>
              </w:rPr>
            </w:pPr>
            <w:r w:rsidRPr="00A02D18">
              <w:rPr>
                <w:rFonts w:asciiTheme="minorHAnsi" w:hAnsiTheme="minorHAnsi"/>
                <w:bCs/>
                <w:sz w:val="22"/>
                <w:szCs w:val="22"/>
                <w:lang w:val="uk-UA"/>
              </w:rPr>
              <w:t>у тому числі</w:t>
            </w:r>
          </w:p>
        </w:tc>
        <w:tc>
          <w:tcPr>
            <w:tcW w:w="561"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24"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469"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31"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46"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49" w:type="pct"/>
            <w:shd w:val="clear" w:color="auto" w:fill="auto"/>
            <w:vAlign w:val="bottom"/>
          </w:tcPr>
          <w:p w:rsidR="00C11C21" w:rsidRPr="00A02D18" w:rsidRDefault="00C11C21" w:rsidP="004F3A0C">
            <w:pPr>
              <w:ind w:left="-71"/>
              <w:jc w:val="right"/>
              <w:rPr>
                <w:rFonts w:asciiTheme="minorHAnsi" w:hAnsiTheme="minorHAnsi" w:cs="Calibri"/>
                <w:sz w:val="22"/>
                <w:szCs w:val="22"/>
                <w:lang w:val="uk-UA"/>
              </w:rPr>
            </w:pPr>
          </w:p>
        </w:tc>
        <w:tc>
          <w:tcPr>
            <w:tcW w:w="672" w:type="pct"/>
            <w:shd w:val="clear" w:color="auto" w:fill="auto"/>
            <w:vAlign w:val="bottom"/>
          </w:tcPr>
          <w:p w:rsidR="00C11C21" w:rsidRPr="00A02D18" w:rsidRDefault="00C11C21" w:rsidP="004F3A0C">
            <w:pPr>
              <w:ind w:left="-71"/>
              <w:jc w:val="right"/>
              <w:rPr>
                <w:rFonts w:asciiTheme="minorHAnsi" w:hAnsiTheme="minorHAnsi" w:cs="Calibri"/>
                <w:sz w:val="22"/>
                <w:szCs w:val="22"/>
                <w:lang w:val="uk-UA"/>
              </w:rPr>
            </w:pPr>
          </w:p>
        </w:tc>
      </w:tr>
      <w:tr w:rsidR="00F80590" w:rsidRPr="00C51F99" w:rsidTr="00187573">
        <w:trPr>
          <w:trHeight w:val="153"/>
        </w:trPr>
        <w:tc>
          <w:tcPr>
            <w:tcW w:w="1148" w:type="pct"/>
            <w:shd w:val="clear" w:color="auto" w:fill="auto"/>
            <w:vAlign w:val="bottom"/>
          </w:tcPr>
          <w:p w:rsidR="00F80590" w:rsidRPr="00C51F99" w:rsidRDefault="00F80590"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Австралія</w:t>
            </w:r>
          </w:p>
        </w:tc>
        <w:tc>
          <w:tcPr>
            <w:tcW w:w="561"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308,9</w:t>
            </w:r>
          </w:p>
        </w:tc>
        <w:tc>
          <w:tcPr>
            <w:tcW w:w="524"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84,9</w:t>
            </w:r>
          </w:p>
        </w:tc>
        <w:tc>
          <w:tcPr>
            <w:tcW w:w="469"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F80590" w:rsidRPr="00C51F99" w:rsidTr="00187573">
        <w:trPr>
          <w:trHeight w:val="153"/>
        </w:trPr>
        <w:tc>
          <w:tcPr>
            <w:tcW w:w="1148" w:type="pct"/>
            <w:shd w:val="clear" w:color="auto" w:fill="auto"/>
            <w:vAlign w:val="bottom"/>
          </w:tcPr>
          <w:p w:rsidR="00F80590" w:rsidRPr="00C51F99" w:rsidRDefault="00F80590"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Австрія</w:t>
            </w:r>
          </w:p>
        </w:tc>
        <w:tc>
          <w:tcPr>
            <w:tcW w:w="561"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623,8</w:t>
            </w:r>
          </w:p>
        </w:tc>
        <w:tc>
          <w:tcPr>
            <w:tcW w:w="524"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94,8</w:t>
            </w:r>
          </w:p>
        </w:tc>
        <w:tc>
          <w:tcPr>
            <w:tcW w:w="469"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31"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34,2</w:t>
            </w:r>
          </w:p>
        </w:tc>
        <w:tc>
          <w:tcPr>
            <w:tcW w:w="546"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154,4</w:t>
            </w:r>
          </w:p>
        </w:tc>
        <w:tc>
          <w:tcPr>
            <w:tcW w:w="549"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672"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589,6</w:t>
            </w:r>
          </w:p>
        </w:tc>
      </w:tr>
      <w:tr w:rsidR="00F80590" w:rsidRPr="00C51F99" w:rsidTr="00187573">
        <w:trPr>
          <w:trHeight w:val="153"/>
        </w:trPr>
        <w:tc>
          <w:tcPr>
            <w:tcW w:w="1148" w:type="pct"/>
            <w:shd w:val="clear" w:color="auto" w:fill="auto"/>
            <w:vAlign w:val="bottom"/>
          </w:tcPr>
          <w:p w:rsidR="00F80590" w:rsidRPr="00C51F99" w:rsidRDefault="00F80590"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Азербайджан</w:t>
            </w:r>
          </w:p>
        </w:tc>
        <w:tc>
          <w:tcPr>
            <w:tcW w:w="561"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2154,3</w:t>
            </w:r>
          </w:p>
        </w:tc>
        <w:tc>
          <w:tcPr>
            <w:tcW w:w="524"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104,8</w:t>
            </w:r>
          </w:p>
        </w:tc>
        <w:tc>
          <w:tcPr>
            <w:tcW w:w="469"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w:t>
            </w:r>
          </w:p>
        </w:tc>
        <w:tc>
          <w:tcPr>
            <w:tcW w:w="531"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40,6</w:t>
            </w:r>
          </w:p>
        </w:tc>
        <w:tc>
          <w:tcPr>
            <w:tcW w:w="546"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84,5</w:t>
            </w:r>
          </w:p>
        </w:tc>
        <w:tc>
          <w:tcPr>
            <w:tcW w:w="549"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672" w:type="pct"/>
            <w:shd w:val="clear" w:color="auto" w:fill="auto"/>
            <w:vAlign w:val="bottom"/>
          </w:tcPr>
          <w:p w:rsidR="00F80590" w:rsidRPr="00187573" w:rsidRDefault="00F80590"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2113,6</w:t>
            </w:r>
          </w:p>
        </w:tc>
      </w:tr>
      <w:tr w:rsidR="00B2005D" w:rsidRPr="00C51F99" w:rsidTr="00187573">
        <w:trPr>
          <w:trHeight w:val="153"/>
        </w:trPr>
        <w:tc>
          <w:tcPr>
            <w:tcW w:w="1148" w:type="pct"/>
            <w:shd w:val="clear" w:color="auto" w:fill="auto"/>
            <w:vAlign w:val="bottom"/>
          </w:tcPr>
          <w:p w:rsidR="00B2005D" w:rsidRPr="00C51F99" w:rsidRDefault="00B2005D"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Бельгія</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410,6</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174,8</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105,6</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119,0</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0,5</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305,0</w:t>
            </w:r>
          </w:p>
        </w:tc>
      </w:tr>
      <w:tr w:rsidR="00B2005D" w:rsidRPr="00C51F99" w:rsidTr="00187573">
        <w:trPr>
          <w:trHeight w:val="153"/>
        </w:trPr>
        <w:tc>
          <w:tcPr>
            <w:tcW w:w="1148" w:type="pct"/>
            <w:shd w:val="clear" w:color="auto" w:fill="FFFFFF" w:themeFill="background1"/>
            <w:vAlign w:val="bottom"/>
          </w:tcPr>
          <w:p w:rsidR="00B2005D" w:rsidRPr="00C51F99" w:rsidRDefault="00B2005D" w:rsidP="00327B8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Білорусь</w:t>
            </w:r>
          </w:p>
        </w:tc>
        <w:tc>
          <w:tcPr>
            <w:tcW w:w="561"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426,1</w:t>
            </w:r>
          </w:p>
        </w:tc>
        <w:tc>
          <w:tcPr>
            <w:tcW w:w="524"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17,9</w:t>
            </w:r>
          </w:p>
        </w:tc>
        <w:tc>
          <w:tcPr>
            <w:tcW w:w="469"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239,7</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134,3</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186,4</w:t>
            </w:r>
          </w:p>
        </w:tc>
      </w:tr>
      <w:tr w:rsidR="00B2005D" w:rsidRPr="00C51F99" w:rsidTr="00187573">
        <w:trPr>
          <w:trHeight w:val="153"/>
        </w:trPr>
        <w:tc>
          <w:tcPr>
            <w:tcW w:w="1148" w:type="pct"/>
            <w:shd w:val="clear" w:color="auto" w:fill="FFFFFF" w:themeFill="background1"/>
            <w:vAlign w:val="bottom"/>
          </w:tcPr>
          <w:p w:rsidR="00B2005D" w:rsidRPr="00C51F99" w:rsidRDefault="00B2005D"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Болгарія</w:t>
            </w:r>
          </w:p>
        </w:tc>
        <w:tc>
          <w:tcPr>
            <w:tcW w:w="561"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288,2</w:t>
            </w:r>
          </w:p>
        </w:tc>
        <w:tc>
          <w:tcPr>
            <w:tcW w:w="524"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7,4</w:t>
            </w:r>
          </w:p>
        </w:tc>
        <w:tc>
          <w:tcPr>
            <w:tcW w:w="469"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38,9</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32,8</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249,4</w:t>
            </w:r>
          </w:p>
        </w:tc>
      </w:tr>
      <w:tr w:rsidR="00B2005D" w:rsidRPr="00C51F99" w:rsidTr="00187573">
        <w:trPr>
          <w:trHeight w:val="153"/>
        </w:trPr>
        <w:tc>
          <w:tcPr>
            <w:tcW w:w="1148" w:type="pct"/>
            <w:shd w:val="clear" w:color="auto" w:fill="FFFFFF" w:themeFill="background1"/>
            <w:vAlign w:val="bottom"/>
          </w:tcPr>
          <w:p w:rsidR="00B2005D" w:rsidRPr="00C51F99" w:rsidRDefault="00B2005D"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Британські Віргінські Острови</w:t>
            </w:r>
          </w:p>
        </w:tc>
        <w:tc>
          <w:tcPr>
            <w:tcW w:w="561"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24"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469"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31" w:type="pct"/>
            <w:shd w:val="clear" w:color="auto" w:fill="FFFFFF" w:themeFill="background1"/>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B2005D" w:rsidRPr="00C51F99" w:rsidTr="00187573">
        <w:trPr>
          <w:trHeight w:val="323"/>
        </w:trPr>
        <w:tc>
          <w:tcPr>
            <w:tcW w:w="1148" w:type="pct"/>
            <w:shd w:val="clear" w:color="auto" w:fill="auto"/>
            <w:vAlign w:val="bottom"/>
          </w:tcPr>
          <w:p w:rsidR="00B2005D" w:rsidRPr="00C51F99" w:rsidRDefault="00B2005D" w:rsidP="00B60BAF">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Гана</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247,2</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84,3</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31"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w:t>
            </w:r>
          </w:p>
        </w:tc>
        <w:tc>
          <w:tcPr>
            <w:tcW w:w="546"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247,2</w:t>
            </w:r>
          </w:p>
        </w:tc>
      </w:tr>
      <w:tr w:rsidR="00B2005D" w:rsidRPr="00C51F99" w:rsidTr="00187573">
        <w:trPr>
          <w:trHeight w:val="271"/>
        </w:trPr>
        <w:tc>
          <w:tcPr>
            <w:tcW w:w="1148" w:type="pct"/>
            <w:shd w:val="clear" w:color="auto" w:fill="auto"/>
            <w:vAlign w:val="bottom"/>
          </w:tcPr>
          <w:p w:rsidR="00B2005D" w:rsidRPr="00C51F99" w:rsidRDefault="00B2005D"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Гонконг</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1070,2</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116,8</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0,6</w:t>
            </w:r>
          </w:p>
        </w:tc>
        <w:tc>
          <w:tcPr>
            <w:tcW w:w="531"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1070,2</w:t>
            </w:r>
          </w:p>
        </w:tc>
      </w:tr>
      <w:tr w:rsidR="00B2005D" w:rsidRPr="00C51F99" w:rsidTr="00187573">
        <w:trPr>
          <w:trHeight w:val="275"/>
        </w:trPr>
        <w:tc>
          <w:tcPr>
            <w:tcW w:w="1148" w:type="pct"/>
            <w:shd w:val="clear" w:color="auto" w:fill="auto"/>
            <w:vAlign w:val="bottom"/>
          </w:tcPr>
          <w:p w:rsidR="00B2005D" w:rsidRPr="00C51F99" w:rsidRDefault="00B2005D"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Грузія</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338,1</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188,2</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172,7</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84,7</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0,8</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165,4</w:t>
            </w:r>
          </w:p>
        </w:tc>
      </w:tr>
      <w:tr w:rsidR="00B2005D" w:rsidRPr="00C51F99" w:rsidTr="00187573">
        <w:trPr>
          <w:trHeight w:val="275"/>
        </w:trPr>
        <w:tc>
          <w:tcPr>
            <w:tcW w:w="1148" w:type="pct"/>
            <w:shd w:val="clear" w:color="auto" w:fill="auto"/>
            <w:vAlign w:val="bottom"/>
          </w:tcPr>
          <w:p w:rsidR="00B2005D" w:rsidRPr="00C51F99" w:rsidRDefault="00B2005D"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Данія</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612,5</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117,3</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3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B2005D" w:rsidRPr="00C51F99" w:rsidTr="00187573">
        <w:trPr>
          <w:trHeight w:val="275"/>
        </w:trPr>
        <w:tc>
          <w:tcPr>
            <w:tcW w:w="1148" w:type="pct"/>
            <w:shd w:val="clear" w:color="auto" w:fill="auto"/>
            <w:vAlign w:val="bottom"/>
          </w:tcPr>
          <w:p w:rsidR="00B2005D" w:rsidRPr="00C51F99" w:rsidRDefault="00B2005D"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Держава Палестина</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153,8</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92,4</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31"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B2005D"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153,8</w:t>
            </w:r>
          </w:p>
        </w:tc>
      </w:tr>
      <w:tr w:rsidR="00B2005D" w:rsidRPr="00C51F99" w:rsidTr="00187573">
        <w:trPr>
          <w:trHeight w:val="275"/>
        </w:trPr>
        <w:tc>
          <w:tcPr>
            <w:tcW w:w="1148" w:type="pct"/>
            <w:shd w:val="clear" w:color="auto" w:fill="auto"/>
            <w:vAlign w:val="bottom"/>
          </w:tcPr>
          <w:p w:rsidR="00B2005D" w:rsidRPr="00C51F99" w:rsidRDefault="00B2005D"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Естонія</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1948,3</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126,3</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w:t>
            </w:r>
          </w:p>
        </w:tc>
        <w:tc>
          <w:tcPr>
            <w:tcW w:w="53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377,9</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98,4</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1,6</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1570,4</w:t>
            </w:r>
          </w:p>
        </w:tc>
      </w:tr>
      <w:tr w:rsidR="00B2005D" w:rsidRPr="00C51F99" w:rsidTr="00187573">
        <w:trPr>
          <w:trHeight w:val="275"/>
        </w:trPr>
        <w:tc>
          <w:tcPr>
            <w:tcW w:w="1148" w:type="pct"/>
            <w:shd w:val="clear" w:color="auto" w:fill="auto"/>
            <w:vAlign w:val="bottom"/>
          </w:tcPr>
          <w:p w:rsidR="00B2005D" w:rsidRPr="00C51F99" w:rsidRDefault="00B2005D"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Єгипет</w:t>
            </w:r>
          </w:p>
        </w:tc>
        <w:tc>
          <w:tcPr>
            <w:tcW w:w="56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893,0</w:t>
            </w:r>
          </w:p>
        </w:tc>
        <w:tc>
          <w:tcPr>
            <w:tcW w:w="524"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50,4</w:t>
            </w:r>
          </w:p>
        </w:tc>
        <w:tc>
          <w:tcPr>
            <w:tcW w:w="46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0,5</w:t>
            </w:r>
          </w:p>
        </w:tc>
        <w:tc>
          <w:tcPr>
            <w:tcW w:w="531"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B2005D" w:rsidRPr="00187573" w:rsidRDefault="00B2005D"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431A3B" w:rsidRPr="00C51F99" w:rsidTr="00187573">
        <w:trPr>
          <w:trHeight w:val="275"/>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Замбія</w:t>
            </w:r>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2058,8</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6613,6</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w:t>
            </w:r>
          </w:p>
        </w:tc>
        <w:tc>
          <w:tcPr>
            <w:tcW w:w="531" w:type="pct"/>
            <w:shd w:val="clear" w:color="auto" w:fill="auto"/>
            <w:vAlign w:val="bottom"/>
          </w:tcPr>
          <w:p w:rsidR="00431A3B"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431A3B"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431A3B"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2058,8</w:t>
            </w:r>
          </w:p>
        </w:tc>
      </w:tr>
      <w:tr w:rsidR="00431A3B" w:rsidRPr="00C51F99" w:rsidTr="00187573">
        <w:trPr>
          <w:trHeight w:val="275"/>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Йорданія</w:t>
            </w:r>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342,2</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54,7</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431A3B" w:rsidRPr="003F1A60" w:rsidRDefault="003F1A60" w:rsidP="00187573">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431A3B" w:rsidRPr="00C51F99" w:rsidTr="00187573">
        <w:trPr>
          <w:trHeight w:val="153"/>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Iзраїль</w:t>
            </w:r>
            <w:proofErr w:type="spellEnd"/>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25108,8</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103,4</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13,6</w:t>
            </w:r>
          </w:p>
        </w:tc>
        <w:tc>
          <w:tcPr>
            <w:tcW w:w="53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6,4</w:t>
            </w:r>
          </w:p>
        </w:tc>
        <w:tc>
          <w:tcPr>
            <w:tcW w:w="546"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56,6</w:t>
            </w:r>
          </w:p>
        </w:tc>
        <w:tc>
          <w:tcPr>
            <w:tcW w:w="54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0,0</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25102,4</w:t>
            </w:r>
          </w:p>
        </w:tc>
      </w:tr>
      <w:tr w:rsidR="00431A3B" w:rsidRPr="00C51F99" w:rsidTr="00187573">
        <w:trPr>
          <w:trHeight w:val="153"/>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Iндiя</w:t>
            </w:r>
            <w:proofErr w:type="spellEnd"/>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7936,8</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167,8</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4,3</w:t>
            </w:r>
          </w:p>
        </w:tc>
        <w:tc>
          <w:tcPr>
            <w:tcW w:w="53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55,7</w:t>
            </w:r>
          </w:p>
        </w:tc>
        <w:tc>
          <w:tcPr>
            <w:tcW w:w="546"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46,0</w:t>
            </w:r>
          </w:p>
        </w:tc>
        <w:tc>
          <w:tcPr>
            <w:tcW w:w="54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7881,1</w:t>
            </w:r>
          </w:p>
        </w:tc>
      </w:tr>
      <w:tr w:rsidR="00431A3B" w:rsidRPr="00C51F99" w:rsidTr="00187573">
        <w:trPr>
          <w:trHeight w:val="153"/>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Iрак</w:t>
            </w:r>
            <w:proofErr w:type="spellEnd"/>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183,1</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50,9</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31" w:type="pct"/>
            <w:shd w:val="clear" w:color="auto" w:fill="auto"/>
            <w:vAlign w:val="bottom"/>
          </w:tcPr>
          <w:p w:rsidR="00431A3B"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431A3B"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431A3B"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183,1</w:t>
            </w:r>
          </w:p>
        </w:tc>
      </w:tr>
      <w:tr w:rsidR="00431A3B" w:rsidRPr="00C51F99" w:rsidTr="00187573">
        <w:trPr>
          <w:trHeight w:val="153"/>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Іран (Ісламська Республіка)</w:t>
            </w:r>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285,4</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392,8</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431A3B" w:rsidRPr="00C51F99" w:rsidTr="00187573">
        <w:trPr>
          <w:trHeight w:val="153"/>
        </w:trPr>
        <w:tc>
          <w:tcPr>
            <w:tcW w:w="1148" w:type="pct"/>
            <w:shd w:val="clear" w:color="auto" w:fill="auto"/>
            <w:vAlign w:val="bottom"/>
          </w:tcPr>
          <w:p w:rsidR="00431A3B" w:rsidRPr="00C51F99" w:rsidRDefault="00431A3B"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Ірландія</w:t>
            </w:r>
          </w:p>
        </w:tc>
        <w:tc>
          <w:tcPr>
            <w:tcW w:w="56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3164,4</w:t>
            </w:r>
          </w:p>
        </w:tc>
        <w:tc>
          <w:tcPr>
            <w:tcW w:w="524"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96,2</w:t>
            </w:r>
          </w:p>
        </w:tc>
        <w:tc>
          <w:tcPr>
            <w:tcW w:w="46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1,7</w:t>
            </w:r>
          </w:p>
        </w:tc>
        <w:tc>
          <w:tcPr>
            <w:tcW w:w="531"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431A3B" w:rsidRPr="00187573" w:rsidRDefault="00431A3B"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Іспанія</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286,0</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106,7</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180,7</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450,5</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0,8</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105,4</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Італія</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2491,6</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66,2</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308,8</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33,3</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2182,8</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Казахстан</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719,8</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79,5</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0,4</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58,8</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29,6</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661,0</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Канада</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3312,0</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63,0</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1,8</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56,7</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59,2</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3255,3</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Китай</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1649,3</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117,3</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0,9</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482,5</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118,4</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1166,9</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Кіпр</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2274,0</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98,6</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678,3</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80,1</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1595,7</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Конго</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109,1</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79,4</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109,1</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Латвія</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511,0</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48,6</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154,0</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125,3</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0,7</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357,0</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Литва</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608,0</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190,6</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17,8</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214,6</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590,2</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Ліван</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546,2</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88,7</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546,2</w:t>
            </w:r>
          </w:p>
        </w:tc>
      </w:tr>
      <w:tr w:rsidR="00187573" w:rsidRPr="00C51F99" w:rsidTr="00187573">
        <w:trPr>
          <w:trHeight w:val="153"/>
        </w:trPr>
        <w:tc>
          <w:tcPr>
            <w:tcW w:w="1148" w:type="pct"/>
            <w:shd w:val="clear" w:color="auto" w:fill="auto"/>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Люксембург</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48,0</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26,4</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0,0</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1021,3</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115,8</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4,5</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87573">
              <w:rPr>
                <w:rFonts w:asciiTheme="minorHAnsi" w:hAnsiTheme="minorHAnsi" w:cstheme="minorHAnsi"/>
                <w:color w:val="000000"/>
                <w:sz w:val="22"/>
                <w:szCs w:val="22"/>
              </w:rPr>
              <w:t>973,2</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Мальта</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7028,8</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116,9</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3,8</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7028,8</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Марокко</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2239,9</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89,6</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187573" w:rsidRPr="003F1A60" w:rsidRDefault="003F1A60" w:rsidP="00187573">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Нігерія</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924,5</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116,1</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0,5</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924,5</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Нідерланди</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1295,7</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200,7</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0,7</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729,5</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81,9</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3,2</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566,2</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Німеччина</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8248,5</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126,0</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4,5</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526,8</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44,9</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2,3</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7721,7</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Норвегія</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440,7</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131,1</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440,7</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Об'єднані Арабські Емірати</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310,6</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216,7</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153"/>
        </w:trPr>
        <w:tc>
          <w:tcPr>
            <w:tcW w:w="1148" w:type="pct"/>
            <w:shd w:val="clear" w:color="auto" w:fill="auto"/>
            <w:vAlign w:val="bottom"/>
          </w:tcPr>
          <w:p w:rsidR="00187573" w:rsidRPr="00C51F99" w:rsidRDefault="00187573" w:rsidP="00CA4330">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Польща</w:t>
            </w:r>
          </w:p>
        </w:tc>
        <w:tc>
          <w:tcPr>
            <w:tcW w:w="56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926,6</w:t>
            </w:r>
          </w:p>
        </w:tc>
        <w:tc>
          <w:tcPr>
            <w:tcW w:w="524"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31,8</w:t>
            </w:r>
          </w:p>
        </w:tc>
        <w:tc>
          <w:tcPr>
            <w:tcW w:w="46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0,5</w:t>
            </w:r>
          </w:p>
        </w:tc>
        <w:tc>
          <w:tcPr>
            <w:tcW w:w="531"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1952,2</w:t>
            </w:r>
          </w:p>
        </w:tc>
        <w:tc>
          <w:tcPr>
            <w:tcW w:w="54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95,0</w:t>
            </w:r>
          </w:p>
        </w:tc>
        <w:tc>
          <w:tcPr>
            <w:tcW w:w="54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8,5</w:t>
            </w:r>
          </w:p>
        </w:tc>
        <w:tc>
          <w:tcPr>
            <w:tcW w:w="672"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87573">
              <w:rPr>
                <w:rFonts w:asciiTheme="minorHAnsi" w:hAnsiTheme="minorHAnsi" w:cstheme="minorHAnsi"/>
                <w:color w:val="000000"/>
                <w:sz w:val="22"/>
                <w:szCs w:val="22"/>
              </w:rPr>
              <w:t>1025,6</w:t>
            </w:r>
          </w:p>
        </w:tc>
      </w:tr>
    </w:tbl>
    <w:p w:rsidR="00803F3F" w:rsidRPr="00C51F99" w:rsidRDefault="00EF0F9F" w:rsidP="00803F3F">
      <w:pPr>
        <w:jc w:val="right"/>
        <w:rPr>
          <w:rFonts w:ascii="Calibri" w:hAnsi="Calibri" w:cs="Calibri"/>
          <w:b/>
          <w:sz w:val="22"/>
          <w:szCs w:val="22"/>
          <w:lang w:val="uk-UA"/>
        </w:rPr>
      </w:pPr>
      <w:r w:rsidRPr="00C51F99">
        <w:rPr>
          <w:rFonts w:ascii="Calibri" w:hAnsi="Calibri" w:cs="Calibri"/>
          <w:sz w:val="22"/>
          <w:szCs w:val="22"/>
          <w:lang w:val="uk-UA"/>
        </w:rPr>
        <w:br w:type="page"/>
      </w:r>
      <w:r w:rsidR="00803F3F" w:rsidRPr="00C51F99">
        <w:rPr>
          <w:rFonts w:ascii="Calibri" w:hAnsi="Calibri" w:cs="Calibri"/>
          <w:sz w:val="22"/>
          <w:szCs w:val="22"/>
          <w:lang w:val="uk-UA"/>
        </w:rPr>
        <w:lastRenderedPageBreak/>
        <w:t>Продовження</w:t>
      </w:r>
    </w:p>
    <w:tbl>
      <w:tblPr>
        <w:tblW w:w="49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69"/>
        <w:gridCol w:w="1131"/>
        <w:gridCol w:w="1137"/>
        <w:gridCol w:w="993"/>
        <w:gridCol w:w="999"/>
        <w:gridCol w:w="1058"/>
        <w:gridCol w:w="999"/>
        <w:gridCol w:w="1129"/>
      </w:tblGrid>
      <w:tr w:rsidR="00803F3F" w:rsidRPr="00C51F99" w:rsidTr="00187573">
        <w:trPr>
          <w:trHeight w:val="274"/>
        </w:trPr>
        <w:tc>
          <w:tcPr>
            <w:tcW w:w="1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spacing w:after="240"/>
              <w:jc w:val="center"/>
              <w:rPr>
                <w:rFonts w:asciiTheme="minorHAnsi" w:hAnsiTheme="minorHAnsi" w:cs="Calibri"/>
                <w:sz w:val="22"/>
                <w:szCs w:val="22"/>
                <w:lang w:val="uk-UA"/>
              </w:rPr>
            </w:pPr>
          </w:p>
        </w:tc>
        <w:tc>
          <w:tcPr>
            <w:tcW w:w="1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jc w:val="center"/>
              <w:rPr>
                <w:rFonts w:asciiTheme="minorHAnsi" w:hAnsiTheme="minorHAnsi" w:cs="Calibri"/>
                <w:sz w:val="22"/>
                <w:szCs w:val="22"/>
                <w:lang w:val="uk-UA"/>
              </w:rPr>
            </w:pPr>
            <w:r w:rsidRPr="00C51F99">
              <w:rPr>
                <w:rFonts w:asciiTheme="minorHAnsi" w:hAnsiTheme="minorHAnsi" w:cs="Calibri"/>
                <w:sz w:val="22"/>
                <w:szCs w:val="22"/>
                <w:lang w:val="uk-UA"/>
              </w:rPr>
              <w:t>Експорт</w:t>
            </w:r>
          </w:p>
        </w:tc>
        <w:tc>
          <w:tcPr>
            <w:tcW w:w="1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jc w:val="center"/>
              <w:rPr>
                <w:rFonts w:asciiTheme="minorHAnsi" w:hAnsiTheme="minorHAnsi" w:cs="Calibri"/>
                <w:sz w:val="22"/>
                <w:szCs w:val="22"/>
                <w:lang w:val="uk-UA"/>
              </w:rPr>
            </w:pPr>
            <w:r w:rsidRPr="00C51F99">
              <w:rPr>
                <w:rFonts w:asciiTheme="minorHAnsi" w:hAnsiTheme="minorHAnsi" w:cs="Calibri"/>
                <w:sz w:val="22"/>
                <w:szCs w:val="22"/>
                <w:lang w:val="uk-UA"/>
              </w:rPr>
              <w:t>Імпорт</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spacing w:after="240"/>
              <w:jc w:val="center"/>
              <w:rPr>
                <w:rFonts w:asciiTheme="minorHAnsi" w:hAnsiTheme="minorHAnsi" w:cs="Calibri"/>
                <w:sz w:val="22"/>
                <w:szCs w:val="22"/>
                <w:lang w:val="uk-UA"/>
              </w:rPr>
            </w:pPr>
            <w:r w:rsidRPr="00C51F99">
              <w:rPr>
                <w:rFonts w:asciiTheme="minorHAnsi" w:hAnsiTheme="minorHAnsi" w:cs="Calibri"/>
                <w:sz w:val="22"/>
                <w:szCs w:val="22"/>
                <w:lang w:val="uk-UA"/>
              </w:rPr>
              <w:t>Сальдо</w:t>
            </w:r>
          </w:p>
        </w:tc>
      </w:tr>
      <w:tr w:rsidR="00C11C21" w:rsidRPr="00C51F99" w:rsidTr="00187573">
        <w:trPr>
          <w:trHeight w:hRule="exact" w:val="1154"/>
        </w:trPr>
        <w:tc>
          <w:tcPr>
            <w:tcW w:w="120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sz w:val="22"/>
                <w:szCs w:val="22"/>
                <w:lang w:val="uk-UA"/>
              </w:rPr>
            </w:pPr>
            <w:proofErr w:type="spellStart"/>
            <w:r w:rsidRPr="00C51F99">
              <w:rPr>
                <w:rFonts w:asciiTheme="minorHAnsi" w:hAnsiTheme="minorHAnsi" w:cs="Calibri"/>
                <w:sz w:val="22"/>
                <w:szCs w:val="22"/>
                <w:lang w:val="uk-UA"/>
              </w:rPr>
              <w:t>тис.дол</w:t>
            </w:r>
            <w:proofErr w:type="spellEnd"/>
            <w:r w:rsidRPr="00C51F99">
              <w:rPr>
                <w:rFonts w:asciiTheme="minorHAnsi" w:hAnsiTheme="minorHAnsi" w:cs="Calibri"/>
                <w:sz w:val="22"/>
                <w:szCs w:val="22"/>
                <w:lang w:val="uk-UA"/>
              </w:rPr>
              <w:t>.</w:t>
            </w:r>
          </w:p>
          <w:p w:rsidR="00C11C21" w:rsidRPr="00C51F99" w:rsidRDefault="00C11C21" w:rsidP="008E191D">
            <w:pPr>
              <w:jc w:val="center"/>
              <w:rPr>
                <w:rFonts w:asciiTheme="minorHAnsi" w:hAnsiTheme="minorHAnsi" w:cs="Calibri"/>
                <w:sz w:val="22"/>
                <w:szCs w:val="22"/>
                <w:lang w:val="uk-UA"/>
              </w:rPr>
            </w:pPr>
            <w:r w:rsidRPr="00C51F99">
              <w:rPr>
                <w:rFonts w:asciiTheme="minorHAnsi" w:hAnsiTheme="minorHAnsi" w:cs="Calibri"/>
                <w:sz w:val="22"/>
                <w:szCs w:val="22"/>
                <w:lang w:val="uk-UA"/>
              </w:rPr>
              <w:t>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63052D" w:rsidP="00BF7CA0">
            <w:pPr>
              <w:ind w:left="-60"/>
              <w:jc w:val="center"/>
              <w:rPr>
                <w:rFonts w:asciiTheme="minorHAnsi" w:hAnsiTheme="minorHAnsi"/>
                <w:sz w:val="22"/>
                <w:szCs w:val="22"/>
                <w:lang w:val="uk-UA"/>
              </w:rPr>
            </w:pPr>
            <w:r w:rsidRPr="00C51F99">
              <w:rPr>
                <w:rFonts w:ascii="Calibri" w:hAnsi="Calibri"/>
                <w:sz w:val="22"/>
                <w:szCs w:val="22"/>
                <w:lang w:val="uk-UA"/>
              </w:rPr>
              <w:t xml:space="preserve">у % до </w:t>
            </w:r>
            <w:r w:rsidRPr="00C51F99">
              <w:rPr>
                <w:rFonts w:ascii="Calibri" w:hAnsi="Calibri"/>
                <w:sz w:val="22"/>
                <w:szCs w:val="22"/>
                <w:lang w:val="uk-UA"/>
              </w:rPr>
              <w:br/>
              <w:t>І півріччя 2019</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bCs/>
                <w:sz w:val="22"/>
                <w:szCs w:val="22"/>
                <w:lang w:val="uk-UA"/>
              </w:rPr>
            </w:pPr>
            <w:r w:rsidRPr="00C51F99">
              <w:rPr>
                <w:rFonts w:asciiTheme="minorHAnsi" w:hAnsiTheme="minorHAnsi" w:cs="Calibri"/>
                <w:bCs/>
                <w:sz w:val="22"/>
                <w:szCs w:val="22"/>
                <w:lang w:val="uk-UA"/>
              </w:rPr>
              <w:t>у % до</w:t>
            </w:r>
          </w:p>
          <w:p w:rsidR="00C11C21" w:rsidRPr="00C51F99" w:rsidRDefault="00C11C21" w:rsidP="008E191D">
            <w:pPr>
              <w:jc w:val="center"/>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загаль-</w:t>
            </w:r>
            <w:proofErr w:type="spellEnd"/>
          </w:p>
          <w:p w:rsidR="00C11C21" w:rsidRPr="00C51F99" w:rsidRDefault="00C11C21" w:rsidP="008E191D">
            <w:pPr>
              <w:jc w:val="center"/>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ного</w:t>
            </w:r>
            <w:proofErr w:type="spellEnd"/>
          </w:p>
          <w:p w:rsidR="00C11C21" w:rsidRPr="00C51F99" w:rsidRDefault="00C11C21" w:rsidP="008E191D">
            <w:pPr>
              <w:jc w:val="center"/>
              <w:rPr>
                <w:rFonts w:asciiTheme="minorHAnsi" w:hAnsiTheme="minorHAnsi" w:cs="Calibri"/>
                <w:sz w:val="22"/>
                <w:szCs w:val="22"/>
                <w:lang w:val="uk-UA"/>
              </w:rPr>
            </w:pPr>
            <w:r w:rsidRPr="00C51F99">
              <w:rPr>
                <w:rFonts w:asciiTheme="minorHAnsi" w:hAnsiTheme="minorHAnsi" w:cs="Calibri"/>
                <w:bCs/>
                <w:sz w:val="22"/>
                <w:szCs w:val="22"/>
                <w:lang w:val="uk-UA"/>
              </w:rPr>
              <w:t>обсягу</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D72DCC">
            <w:pPr>
              <w:ind w:left="-57" w:right="-57"/>
              <w:jc w:val="center"/>
              <w:rPr>
                <w:rFonts w:asciiTheme="minorHAnsi" w:hAnsiTheme="minorHAnsi" w:cs="Calibri"/>
                <w:sz w:val="22"/>
                <w:szCs w:val="22"/>
                <w:lang w:val="uk-UA"/>
              </w:rPr>
            </w:pPr>
            <w:proofErr w:type="spellStart"/>
            <w:r w:rsidRPr="00C51F99">
              <w:rPr>
                <w:rFonts w:asciiTheme="minorHAnsi" w:hAnsiTheme="minorHAnsi" w:cs="Calibri"/>
                <w:sz w:val="22"/>
                <w:szCs w:val="22"/>
                <w:lang w:val="uk-UA"/>
              </w:rPr>
              <w:t>тис.дол</w:t>
            </w:r>
            <w:proofErr w:type="spellEnd"/>
            <w:r w:rsidRPr="00C51F99">
              <w:rPr>
                <w:rFonts w:asciiTheme="minorHAnsi" w:hAnsiTheme="minorHAnsi" w:cs="Calibri"/>
                <w:sz w:val="22"/>
                <w:szCs w:val="22"/>
                <w:lang w:val="uk-UA"/>
              </w:rPr>
              <w:t>.</w:t>
            </w:r>
          </w:p>
          <w:p w:rsidR="00C11C21" w:rsidRPr="00C51F99" w:rsidRDefault="00C11C21" w:rsidP="00D72DCC">
            <w:pPr>
              <w:ind w:left="-57" w:right="-57"/>
              <w:jc w:val="center"/>
              <w:rPr>
                <w:rFonts w:asciiTheme="minorHAnsi" w:hAnsiTheme="minorHAnsi" w:cs="Calibri"/>
                <w:sz w:val="22"/>
                <w:szCs w:val="22"/>
                <w:lang w:val="uk-UA"/>
              </w:rPr>
            </w:pPr>
            <w:r w:rsidRPr="00C51F99">
              <w:rPr>
                <w:rFonts w:asciiTheme="minorHAnsi" w:hAnsiTheme="minorHAnsi" w:cs="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63052D" w:rsidP="001B5EDA">
            <w:pPr>
              <w:ind w:left="-62" w:right="-57"/>
              <w:jc w:val="center"/>
              <w:rPr>
                <w:rFonts w:asciiTheme="minorHAnsi" w:hAnsiTheme="minorHAnsi"/>
                <w:sz w:val="22"/>
                <w:szCs w:val="22"/>
                <w:lang w:val="uk-UA"/>
              </w:rPr>
            </w:pPr>
            <w:r w:rsidRPr="00C51F99">
              <w:rPr>
                <w:rFonts w:ascii="Calibri" w:hAnsi="Calibri"/>
                <w:sz w:val="22"/>
                <w:szCs w:val="22"/>
                <w:lang w:val="uk-UA"/>
              </w:rPr>
              <w:t xml:space="preserve">у % до </w:t>
            </w:r>
            <w:r w:rsidRPr="00C51F99">
              <w:rPr>
                <w:rFonts w:ascii="Calibri" w:hAnsi="Calibri"/>
                <w:sz w:val="22"/>
                <w:szCs w:val="22"/>
                <w:lang w:val="uk-UA"/>
              </w:rPr>
              <w:br/>
              <w:t>І півріччя 2019</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bCs/>
                <w:sz w:val="22"/>
                <w:szCs w:val="22"/>
                <w:lang w:val="uk-UA"/>
              </w:rPr>
            </w:pPr>
            <w:r w:rsidRPr="00C51F99">
              <w:rPr>
                <w:rFonts w:asciiTheme="minorHAnsi" w:hAnsiTheme="minorHAnsi" w:cs="Calibri"/>
                <w:bCs/>
                <w:sz w:val="22"/>
                <w:szCs w:val="22"/>
                <w:lang w:val="uk-UA"/>
              </w:rPr>
              <w:t>у % до</w:t>
            </w:r>
          </w:p>
          <w:p w:rsidR="00C11C21" w:rsidRPr="00C51F99" w:rsidRDefault="00C11C21" w:rsidP="008E191D">
            <w:pPr>
              <w:jc w:val="center"/>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загаль-</w:t>
            </w:r>
            <w:proofErr w:type="spellEnd"/>
          </w:p>
          <w:p w:rsidR="00C11C21" w:rsidRPr="00C51F99" w:rsidRDefault="00C11C21" w:rsidP="008E191D">
            <w:pPr>
              <w:jc w:val="center"/>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ного</w:t>
            </w:r>
            <w:proofErr w:type="spellEnd"/>
          </w:p>
          <w:p w:rsidR="00C11C21" w:rsidRPr="00C51F99" w:rsidRDefault="00C11C21" w:rsidP="008E191D">
            <w:pPr>
              <w:jc w:val="center"/>
              <w:rPr>
                <w:rFonts w:asciiTheme="minorHAnsi" w:hAnsiTheme="minorHAnsi" w:cs="Calibri"/>
                <w:sz w:val="22"/>
                <w:szCs w:val="22"/>
                <w:lang w:val="uk-UA"/>
              </w:rPr>
            </w:pPr>
            <w:r w:rsidRPr="00C51F99">
              <w:rPr>
                <w:rFonts w:asciiTheme="minorHAnsi" w:hAnsiTheme="minorHAnsi" w:cs="Calibri"/>
                <w:bCs/>
                <w:sz w:val="22"/>
                <w:szCs w:val="22"/>
                <w:lang w:val="uk-UA"/>
              </w:rPr>
              <w:t>обсягу</w:t>
            </w:r>
          </w:p>
        </w:tc>
        <w:tc>
          <w:tcPr>
            <w:tcW w:w="575" w:type="pct"/>
            <w:vMerge/>
            <w:tcBorders>
              <w:top w:val="single" w:sz="4" w:space="0" w:color="auto"/>
              <w:left w:val="single" w:sz="4" w:space="0" w:color="auto"/>
              <w:bottom w:val="single" w:sz="4" w:space="0" w:color="auto"/>
              <w:right w:val="single" w:sz="4" w:space="0" w:color="auto"/>
            </w:tcBorders>
            <w:shd w:val="clear" w:color="auto" w:fill="auto"/>
          </w:tcPr>
          <w:p w:rsidR="00C11C21" w:rsidRPr="00C51F99" w:rsidRDefault="00C11C21" w:rsidP="009904D9">
            <w:pPr>
              <w:rPr>
                <w:rFonts w:asciiTheme="minorHAnsi" w:hAnsiTheme="minorHAnsi" w:cs="Calibri"/>
                <w:sz w:val="22"/>
                <w:szCs w:val="22"/>
                <w:lang w:val="uk-UA"/>
              </w:rPr>
            </w:pPr>
          </w:p>
        </w:tc>
      </w:tr>
      <w:tr w:rsidR="00C11C21" w:rsidRPr="00C51F99" w:rsidTr="00187573">
        <w:trPr>
          <w:trHeight w:val="153"/>
        </w:trPr>
        <w:tc>
          <w:tcPr>
            <w:tcW w:w="1207"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8B152C">
            <w:pPr>
              <w:tabs>
                <w:tab w:val="left" w:pos="304"/>
              </w:tabs>
              <w:ind w:left="142"/>
              <w:rPr>
                <w:rFonts w:asciiTheme="minorHAnsi" w:hAnsiTheme="minorHAnsi" w:cs="Calibri"/>
                <w:bCs/>
                <w:sz w:val="22"/>
                <w:szCs w:val="22"/>
                <w:lang w:val="uk-UA"/>
              </w:rPr>
            </w:pPr>
          </w:p>
        </w:tc>
        <w:tc>
          <w:tcPr>
            <w:tcW w:w="576"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79"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06"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75"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r>
      <w:tr w:rsidR="00187573" w:rsidRPr="00C51F99" w:rsidTr="00187573">
        <w:trPr>
          <w:trHeight w:val="20"/>
        </w:trPr>
        <w:tc>
          <w:tcPr>
            <w:tcW w:w="1207" w:type="pct"/>
            <w:shd w:val="clear" w:color="auto" w:fill="FFFFFF" w:themeFill="background1"/>
            <w:vAlign w:val="bottom"/>
          </w:tcPr>
          <w:p w:rsidR="00187573" w:rsidRPr="00187573" w:rsidRDefault="00187573" w:rsidP="00187573">
            <w:pPr>
              <w:ind w:left="142"/>
              <w:rPr>
                <w:rFonts w:asciiTheme="minorHAnsi" w:hAnsiTheme="minorHAnsi" w:cstheme="minorHAnsi"/>
                <w:color w:val="000000"/>
                <w:sz w:val="22"/>
                <w:szCs w:val="22"/>
              </w:rPr>
            </w:pPr>
            <w:proofErr w:type="spellStart"/>
            <w:r w:rsidRPr="00187573">
              <w:rPr>
                <w:rFonts w:asciiTheme="minorHAnsi" w:hAnsiTheme="minorHAnsi" w:cstheme="minorHAnsi"/>
                <w:color w:val="000000"/>
                <w:sz w:val="22"/>
                <w:szCs w:val="22"/>
              </w:rPr>
              <w:t>Республіка</w:t>
            </w:r>
            <w:proofErr w:type="spellEnd"/>
            <w:r w:rsidRPr="00187573">
              <w:rPr>
                <w:rFonts w:asciiTheme="minorHAnsi" w:hAnsiTheme="minorHAnsi" w:cstheme="minorHAnsi"/>
                <w:color w:val="000000"/>
                <w:sz w:val="22"/>
                <w:szCs w:val="22"/>
              </w:rPr>
              <w:t xml:space="preserve"> Корея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26,7</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8,2</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0,0</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20"/>
        </w:trPr>
        <w:tc>
          <w:tcPr>
            <w:tcW w:w="1207" w:type="pct"/>
            <w:shd w:val="clear" w:color="auto" w:fill="FFFFFF" w:themeFill="background1"/>
            <w:vAlign w:val="bottom"/>
          </w:tcPr>
          <w:p w:rsidR="00187573" w:rsidRPr="00187573" w:rsidRDefault="00187573" w:rsidP="00187573">
            <w:pPr>
              <w:ind w:left="142"/>
              <w:rPr>
                <w:rFonts w:asciiTheme="minorHAnsi" w:hAnsiTheme="minorHAnsi" w:cstheme="minorHAnsi"/>
                <w:color w:val="000000"/>
                <w:sz w:val="22"/>
                <w:szCs w:val="22"/>
              </w:rPr>
            </w:pPr>
            <w:proofErr w:type="spellStart"/>
            <w:r w:rsidRPr="00187573">
              <w:rPr>
                <w:rFonts w:asciiTheme="minorHAnsi" w:hAnsiTheme="minorHAnsi" w:cstheme="minorHAnsi"/>
                <w:color w:val="000000"/>
                <w:sz w:val="22"/>
                <w:szCs w:val="22"/>
              </w:rPr>
              <w:t>Республіка</w:t>
            </w:r>
            <w:proofErr w:type="spellEnd"/>
            <w:r w:rsidRPr="00187573">
              <w:rPr>
                <w:rFonts w:asciiTheme="minorHAnsi" w:hAnsiTheme="minorHAnsi" w:cstheme="minorHAnsi"/>
                <w:color w:val="000000"/>
                <w:sz w:val="22"/>
                <w:szCs w:val="22"/>
              </w:rPr>
              <w:t xml:space="preserve"> Молдова</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77,9</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109,3</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0,0</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133,3</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52,9</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0,6</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87573">
              <w:rPr>
                <w:rFonts w:asciiTheme="minorHAnsi" w:hAnsiTheme="minorHAnsi" w:cstheme="minorHAnsi"/>
                <w:color w:val="000000"/>
                <w:sz w:val="22"/>
                <w:szCs w:val="22"/>
              </w:rPr>
              <w:t>55,4</w:t>
            </w:r>
          </w:p>
        </w:tc>
      </w:tr>
      <w:tr w:rsidR="00187573" w:rsidRPr="00C51F99" w:rsidTr="00187573">
        <w:trPr>
          <w:trHeight w:val="20"/>
        </w:trPr>
        <w:tc>
          <w:tcPr>
            <w:tcW w:w="1207" w:type="pct"/>
            <w:shd w:val="clear" w:color="auto" w:fill="FFFFFF" w:themeFill="background1"/>
            <w:vAlign w:val="bottom"/>
          </w:tcPr>
          <w:p w:rsidR="00187573" w:rsidRPr="00C51F99" w:rsidRDefault="00187573" w:rsidP="00BB77C2">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Росiйська</w:t>
            </w:r>
            <w:proofErr w:type="spellEnd"/>
            <w:r w:rsidRPr="00C51F99">
              <w:rPr>
                <w:rFonts w:asciiTheme="minorHAnsi" w:hAnsiTheme="minorHAnsi" w:cs="Calibri"/>
                <w:bCs/>
                <w:sz w:val="22"/>
                <w:szCs w:val="22"/>
                <w:lang w:val="uk-UA"/>
              </w:rPr>
              <w:t xml:space="preserve"> </w:t>
            </w:r>
            <w:proofErr w:type="spellStart"/>
            <w:r w:rsidRPr="00C51F99">
              <w:rPr>
                <w:rFonts w:asciiTheme="minorHAnsi" w:hAnsiTheme="minorHAnsi" w:cs="Calibri"/>
                <w:bCs/>
                <w:sz w:val="22"/>
                <w:szCs w:val="22"/>
                <w:lang w:val="uk-UA"/>
              </w:rPr>
              <w:t>Федерацiя</w:t>
            </w:r>
            <w:proofErr w:type="spellEnd"/>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7873,2</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112,2</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4,3</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1152,3</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33,5</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5,0</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6720,9</w:t>
            </w:r>
          </w:p>
        </w:tc>
      </w:tr>
      <w:tr w:rsidR="00187573" w:rsidRPr="00C51F99" w:rsidTr="00187573">
        <w:trPr>
          <w:trHeight w:val="20"/>
        </w:trPr>
        <w:tc>
          <w:tcPr>
            <w:tcW w:w="1207" w:type="pct"/>
            <w:shd w:val="clear" w:color="auto" w:fill="FFFFFF" w:themeFill="background1"/>
            <w:vAlign w:val="bottom"/>
          </w:tcPr>
          <w:p w:rsidR="00187573" w:rsidRPr="00C51F99" w:rsidRDefault="00187573" w:rsidP="00BB77C2">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Румунія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383,8</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50,2</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82,3</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148,8</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0,4</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301,5</w:t>
            </w:r>
          </w:p>
        </w:tc>
      </w:tr>
      <w:tr w:rsidR="00187573" w:rsidRPr="00C51F99" w:rsidTr="00187573">
        <w:trPr>
          <w:trHeight w:val="20"/>
        </w:trPr>
        <w:tc>
          <w:tcPr>
            <w:tcW w:w="1207" w:type="pct"/>
            <w:shd w:val="clear" w:color="auto" w:fill="FFFFFF" w:themeFill="background1"/>
            <w:vAlign w:val="bottom"/>
          </w:tcPr>
          <w:p w:rsidR="00187573" w:rsidRPr="00C51F99" w:rsidRDefault="00187573" w:rsidP="00BB77C2">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Сингапур</w:t>
            </w:r>
            <w:proofErr w:type="spellEnd"/>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353,8</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95,3</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20"/>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Сирійська Арабська Республіка</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249,9</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93,3</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20"/>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Словенія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478,9</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4871,3</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2,1</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20"/>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Сполучене Королівство Великої Британії та Північної Ірландії</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7486,0</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108,8</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394,5</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99,1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1,7</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7091,5</w:t>
            </w:r>
          </w:p>
        </w:tc>
      </w:tr>
      <w:tr w:rsidR="00187573" w:rsidRPr="00C51F99" w:rsidTr="00187573">
        <w:trPr>
          <w:trHeight w:val="20"/>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Судан</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143,1</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92,6</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143,1</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США</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56297,1</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116,5</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30,5</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1082,0</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114,8</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4,7</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55215,0</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Туніс</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133,7</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100,3</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133,7</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Туреччина</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1166,2</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67,0</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0,6</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646,0</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30,2</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2,8</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520,2</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Туркменистан</w:t>
            </w:r>
            <w:proofErr w:type="spellEnd"/>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626,2</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75,3</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Угорщина</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2907,0</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135,9</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1,6</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24,4</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7,3</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2882,6</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Узбекистан</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974,6</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124,6</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0,5</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37,2</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48,8</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0,2</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937,4</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Фінляндія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151,2</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81,1</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к</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Францiя</w:t>
            </w:r>
            <w:proofErr w:type="spellEnd"/>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9623,9</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115,2</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5,2</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259,4</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52,8</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9364,5</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Чехія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1253,2</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383,6</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0,7</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70,2</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13,8</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1183,0</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Швейцарiя</w:t>
            </w:r>
            <w:proofErr w:type="spellEnd"/>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1663,9</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159,3</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0,9</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10715,4</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109,7</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46,7</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87573">
              <w:rPr>
                <w:rFonts w:asciiTheme="minorHAnsi" w:hAnsiTheme="minorHAnsi" w:cstheme="minorHAnsi"/>
                <w:color w:val="000000"/>
                <w:sz w:val="22"/>
                <w:szCs w:val="22"/>
              </w:rPr>
              <w:t>9051,6</w:t>
            </w:r>
          </w:p>
        </w:tc>
      </w:tr>
      <w:tr w:rsidR="00187573" w:rsidRPr="00C51F99"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Швеція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9286,9</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104,6</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5,0</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61,7</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140,4</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0,3</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9225,2</w:t>
            </w:r>
          </w:p>
        </w:tc>
      </w:tr>
      <w:tr w:rsidR="00187573" w:rsidRPr="00987B15" w:rsidTr="00187573">
        <w:trPr>
          <w:trHeight w:val="153"/>
        </w:trPr>
        <w:tc>
          <w:tcPr>
            <w:tcW w:w="1207" w:type="pct"/>
            <w:shd w:val="clear" w:color="auto" w:fill="FFFFFF" w:themeFill="background1"/>
            <w:vAlign w:val="bottom"/>
          </w:tcPr>
          <w:p w:rsidR="00187573" w:rsidRPr="00C51F99" w:rsidRDefault="00187573" w:rsidP="0094258B">
            <w:pPr>
              <w:tabs>
                <w:tab w:val="left" w:pos="304"/>
              </w:tabs>
              <w:ind w:left="142"/>
              <w:rPr>
                <w:rFonts w:asciiTheme="minorHAnsi" w:hAnsiTheme="minorHAnsi" w:cs="Calibri"/>
                <w:bCs/>
                <w:sz w:val="22"/>
                <w:szCs w:val="22"/>
                <w:lang w:val="uk-UA"/>
              </w:rPr>
            </w:pPr>
            <w:r w:rsidRPr="00C51F99">
              <w:rPr>
                <w:rFonts w:asciiTheme="minorHAnsi" w:hAnsiTheme="minorHAnsi" w:cs="Calibri"/>
                <w:bCs/>
                <w:sz w:val="22"/>
                <w:szCs w:val="22"/>
                <w:lang w:val="uk-UA"/>
              </w:rPr>
              <w:t>Японія</w:t>
            </w:r>
          </w:p>
        </w:tc>
        <w:tc>
          <w:tcPr>
            <w:tcW w:w="576"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151,0</w:t>
            </w:r>
          </w:p>
        </w:tc>
        <w:tc>
          <w:tcPr>
            <w:tcW w:w="579" w:type="pct"/>
            <w:shd w:val="clear" w:color="auto" w:fill="FFFFFF" w:themeFill="background1"/>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192,5</w:t>
            </w:r>
          </w:p>
        </w:tc>
        <w:tc>
          <w:tcPr>
            <w:tcW w:w="506"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0,1</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187573" w:rsidRPr="00187573" w:rsidRDefault="00187573" w:rsidP="00187573">
            <w:pPr>
              <w:jc w:val="right"/>
              <w:rPr>
                <w:rFonts w:asciiTheme="minorHAnsi" w:hAnsiTheme="minorHAnsi" w:cstheme="minorHAnsi"/>
                <w:color w:val="000000"/>
                <w:sz w:val="22"/>
                <w:szCs w:val="22"/>
              </w:rPr>
            </w:pPr>
            <w:r w:rsidRPr="00187573">
              <w:rPr>
                <w:rFonts w:asciiTheme="minorHAnsi" w:hAnsiTheme="minorHAnsi" w:cstheme="minorHAnsi"/>
                <w:color w:val="000000"/>
                <w:sz w:val="22"/>
                <w:szCs w:val="22"/>
              </w:rPr>
              <w:t>151,0</w:t>
            </w:r>
          </w:p>
        </w:tc>
      </w:tr>
      <w:tr w:rsidR="00C11C21" w:rsidRPr="00987B15" w:rsidTr="00187573">
        <w:trPr>
          <w:trHeight w:val="163"/>
        </w:trPr>
        <w:tc>
          <w:tcPr>
            <w:tcW w:w="1207" w:type="pct"/>
            <w:shd w:val="clear" w:color="auto" w:fill="auto"/>
            <w:vAlign w:val="bottom"/>
          </w:tcPr>
          <w:p w:rsidR="00C11C21" w:rsidRPr="00987B15" w:rsidRDefault="00C11C21" w:rsidP="008E191D">
            <w:pPr>
              <w:ind w:left="34"/>
              <w:rPr>
                <w:rFonts w:asciiTheme="minorHAnsi" w:hAnsiTheme="minorHAnsi" w:cs="Calibri"/>
                <w:sz w:val="22"/>
                <w:szCs w:val="22"/>
                <w:u w:val="single"/>
                <w:lang w:val="uk-UA"/>
              </w:rPr>
            </w:pPr>
          </w:p>
        </w:tc>
        <w:tc>
          <w:tcPr>
            <w:tcW w:w="576"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7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06"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0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3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0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75"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r>
      <w:tr w:rsidR="00C11C21" w:rsidRPr="00987B15" w:rsidTr="00187573">
        <w:trPr>
          <w:trHeight w:val="153"/>
        </w:trPr>
        <w:tc>
          <w:tcPr>
            <w:tcW w:w="1207" w:type="pct"/>
            <w:shd w:val="clear" w:color="auto" w:fill="auto"/>
            <w:vAlign w:val="bottom"/>
          </w:tcPr>
          <w:p w:rsidR="00C11C21" w:rsidRPr="00987B15" w:rsidRDefault="00C11C21" w:rsidP="008E191D">
            <w:pPr>
              <w:ind w:left="34"/>
              <w:rPr>
                <w:rFonts w:asciiTheme="minorHAnsi" w:hAnsiTheme="minorHAnsi" w:cs="Calibri"/>
                <w:sz w:val="22"/>
                <w:szCs w:val="22"/>
                <w:lang w:val="uk-UA"/>
              </w:rPr>
            </w:pPr>
            <w:proofErr w:type="spellStart"/>
            <w:r w:rsidRPr="00987B15">
              <w:rPr>
                <w:rFonts w:asciiTheme="minorHAnsi" w:hAnsiTheme="minorHAnsi" w:cs="Calibri"/>
                <w:sz w:val="22"/>
                <w:szCs w:val="22"/>
                <w:lang w:val="uk-UA"/>
              </w:rPr>
              <w:t>Довідково</w:t>
            </w:r>
            <w:proofErr w:type="spellEnd"/>
            <w:r w:rsidRPr="00987B15">
              <w:rPr>
                <w:rFonts w:asciiTheme="minorHAnsi" w:hAnsiTheme="minorHAnsi" w:cs="Calibri"/>
                <w:sz w:val="22"/>
                <w:szCs w:val="22"/>
                <w:lang w:val="uk-UA"/>
              </w:rPr>
              <w:t>:</w:t>
            </w:r>
          </w:p>
        </w:tc>
        <w:tc>
          <w:tcPr>
            <w:tcW w:w="576"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7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06"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0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3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09"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c>
          <w:tcPr>
            <w:tcW w:w="575" w:type="pct"/>
            <w:shd w:val="clear" w:color="auto" w:fill="auto"/>
            <w:vAlign w:val="bottom"/>
          </w:tcPr>
          <w:p w:rsidR="00C11C21" w:rsidRPr="00987B15" w:rsidRDefault="00C11C21" w:rsidP="001F23D9">
            <w:pPr>
              <w:jc w:val="right"/>
              <w:rPr>
                <w:rFonts w:asciiTheme="minorHAnsi" w:hAnsiTheme="minorHAnsi" w:cstheme="minorHAnsi"/>
                <w:bCs/>
                <w:sz w:val="22"/>
                <w:szCs w:val="22"/>
                <w:lang w:val="uk-UA"/>
              </w:rPr>
            </w:pPr>
          </w:p>
        </w:tc>
      </w:tr>
      <w:tr w:rsidR="00187573" w:rsidRPr="00A02D18" w:rsidTr="00187573">
        <w:trPr>
          <w:trHeight w:val="153"/>
        </w:trPr>
        <w:tc>
          <w:tcPr>
            <w:tcW w:w="1207" w:type="pct"/>
            <w:shd w:val="clear" w:color="auto" w:fill="auto"/>
            <w:vAlign w:val="bottom"/>
          </w:tcPr>
          <w:p w:rsidR="00187573" w:rsidRPr="00987B15" w:rsidRDefault="00187573" w:rsidP="00352117">
            <w:pPr>
              <w:ind w:left="34"/>
              <w:rPr>
                <w:rFonts w:asciiTheme="minorHAnsi" w:hAnsiTheme="minorHAnsi" w:cs="Calibri"/>
                <w:sz w:val="22"/>
                <w:szCs w:val="22"/>
                <w:lang w:val="uk-UA"/>
              </w:rPr>
            </w:pPr>
            <w:r w:rsidRPr="00987B15">
              <w:rPr>
                <w:rFonts w:asciiTheme="minorHAnsi" w:hAnsiTheme="minorHAnsi" w:cs="Calibri"/>
                <w:sz w:val="22"/>
                <w:szCs w:val="22"/>
                <w:lang w:val="uk-UA"/>
              </w:rPr>
              <w:t>Країни ЄС</w:t>
            </w:r>
          </w:p>
        </w:tc>
        <w:tc>
          <w:tcPr>
            <w:tcW w:w="576" w:type="pct"/>
            <w:shd w:val="clear" w:color="auto" w:fill="auto"/>
            <w:vAlign w:val="bottom"/>
          </w:tcPr>
          <w:p w:rsidR="00187573" w:rsidRPr="00187573" w:rsidRDefault="00187573">
            <w:pPr>
              <w:jc w:val="right"/>
              <w:rPr>
                <w:rFonts w:asciiTheme="minorHAnsi" w:hAnsiTheme="minorHAnsi" w:cstheme="minorHAnsi"/>
                <w:sz w:val="22"/>
                <w:szCs w:val="22"/>
              </w:rPr>
            </w:pPr>
            <w:r w:rsidRPr="00187573">
              <w:rPr>
                <w:rFonts w:asciiTheme="minorHAnsi" w:hAnsiTheme="minorHAnsi" w:cstheme="minorHAnsi"/>
                <w:sz w:val="22"/>
                <w:szCs w:val="22"/>
              </w:rPr>
              <w:t>61928,2</w:t>
            </w:r>
          </w:p>
        </w:tc>
        <w:tc>
          <w:tcPr>
            <w:tcW w:w="579" w:type="pct"/>
            <w:shd w:val="clear" w:color="auto" w:fill="auto"/>
            <w:vAlign w:val="bottom"/>
          </w:tcPr>
          <w:p w:rsidR="00187573" w:rsidRPr="00187573" w:rsidRDefault="00187573">
            <w:pPr>
              <w:jc w:val="right"/>
              <w:rPr>
                <w:rFonts w:asciiTheme="minorHAnsi" w:hAnsiTheme="minorHAnsi" w:cstheme="minorHAnsi"/>
                <w:sz w:val="22"/>
                <w:szCs w:val="22"/>
              </w:rPr>
            </w:pPr>
            <w:r w:rsidRPr="00187573">
              <w:rPr>
                <w:rFonts w:asciiTheme="minorHAnsi" w:hAnsiTheme="minorHAnsi" w:cstheme="minorHAnsi"/>
                <w:sz w:val="22"/>
                <w:szCs w:val="22"/>
              </w:rPr>
              <w:t>100,0</w:t>
            </w:r>
          </w:p>
        </w:tc>
        <w:tc>
          <w:tcPr>
            <w:tcW w:w="506" w:type="pct"/>
            <w:shd w:val="clear" w:color="auto" w:fill="auto"/>
            <w:vAlign w:val="bottom"/>
          </w:tcPr>
          <w:p w:rsidR="00187573" w:rsidRPr="00187573" w:rsidRDefault="00187573">
            <w:pPr>
              <w:jc w:val="right"/>
              <w:rPr>
                <w:rFonts w:asciiTheme="minorHAnsi" w:hAnsiTheme="minorHAnsi" w:cstheme="minorHAnsi"/>
                <w:sz w:val="22"/>
                <w:szCs w:val="22"/>
                <w:lang w:val="uk-UA"/>
              </w:rPr>
            </w:pPr>
            <w:r w:rsidRPr="00187573">
              <w:rPr>
                <w:rFonts w:asciiTheme="minorHAnsi" w:hAnsiTheme="minorHAnsi" w:cstheme="minorHAnsi"/>
                <w:sz w:val="22"/>
                <w:szCs w:val="22"/>
                <w:lang w:val="uk-UA"/>
              </w:rPr>
              <w:t>33,6</w:t>
            </w:r>
          </w:p>
        </w:tc>
        <w:tc>
          <w:tcPr>
            <w:tcW w:w="509" w:type="pct"/>
            <w:shd w:val="clear" w:color="auto" w:fill="auto"/>
            <w:vAlign w:val="bottom"/>
          </w:tcPr>
          <w:p w:rsidR="00187573" w:rsidRPr="00187573" w:rsidRDefault="00187573">
            <w:pPr>
              <w:jc w:val="right"/>
              <w:rPr>
                <w:rFonts w:asciiTheme="minorHAnsi" w:hAnsiTheme="minorHAnsi" w:cstheme="minorHAnsi"/>
                <w:sz w:val="22"/>
                <w:szCs w:val="22"/>
              </w:rPr>
            </w:pPr>
            <w:r w:rsidRPr="00187573">
              <w:rPr>
                <w:rFonts w:asciiTheme="minorHAnsi" w:hAnsiTheme="minorHAnsi" w:cstheme="minorHAnsi"/>
                <w:sz w:val="22"/>
                <w:szCs w:val="22"/>
              </w:rPr>
              <w:t>7656,9</w:t>
            </w:r>
          </w:p>
        </w:tc>
        <w:tc>
          <w:tcPr>
            <w:tcW w:w="539" w:type="pct"/>
            <w:shd w:val="clear" w:color="auto" w:fill="auto"/>
            <w:vAlign w:val="bottom"/>
          </w:tcPr>
          <w:p w:rsidR="00187573" w:rsidRPr="00187573" w:rsidRDefault="00187573">
            <w:pPr>
              <w:jc w:val="right"/>
              <w:rPr>
                <w:rFonts w:asciiTheme="minorHAnsi" w:hAnsiTheme="minorHAnsi" w:cstheme="minorHAnsi"/>
                <w:sz w:val="22"/>
                <w:szCs w:val="22"/>
              </w:rPr>
            </w:pPr>
            <w:r w:rsidRPr="00187573">
              <w:rPr>
                <w:rFonts w:asciiTheme="minorHAnsi" w:hAnsiTheme="minorHAnsi" w:cstheme="minorHAnsi"/>
                <w:sz w:val="22"/>
                <w:szCs w:val="22"/>
              </w:rPr>
              <w:t>72,4</w:t>
            </w:r>
          </w:p>
        </w:tc>
        <w:tc>
          <w:tcPr>
            <w:tcW w:w="509" w:type="pct"/>
            <w:shd w:val="clear" w:color="auto" w:fill="auto"/>
            <w:vAlign w:val="bottom"/>
          </w:tcPr>
          <w:p w:rsidR="00187573" w:rsidRPr="00187573" w:rsidRDefault="00187573">
            <w:pPr>
              <w:jc w:val="right"/>
              <w:rPr>
                <w:rFonts w:asciiTheme="minorHAnsi" w:hAnsiTheme="minorHAnsi" w:cstheme="minorHAnsi"/>
                <w:sz w:val="22"/>
                <w:szCs w:val="22"/>
                <w:lang w:val="uk-UA"/>
              </w:rPr>
            </w:pPr>
            <w:r w:rsidRPr="00187573">
              <w:rPr>
                <w:rFonts w:asciiTheme="minorHAnsi" w:hAnsiTheme="minorHAnsi" w:cstheme="minorHAnsi"/>
                <w:sz w:val="22"/>
                <w:szCs w:val="22"/>
                <w:lang w:val="uk-UA"/>
              </w:rPr>
              <w:t>33,4</w:t>
            </w:r>
          </w:p>
        </w:tc>
        <w:tc>
          <w:tcPr>
            <w:tcW w:w="575" w:type="pct"/>
            <w:shd w:val="clear" w:color="auto" w:fill="auto"/>
            <w:vAlign w:val="bottom"/>
          </w:tcPr>
          <w:p w:rsidR="00187573" w:rsidRPr="00187573" w:rsidRDefault="00187573">
            <w:pPr>
              <w:jc w:val="right"/>
              <w:rPr>
                <w:rFonts w:asciiTheme="minorHAnsi" w:hAnsiTheme="minorHAnsi" w:cstheme="minorHAnsi"/>
                <w:sz w:val="22"/>
                <w:szCs w:val="22"/>
              </w:rPr>
            </w:pPr>
            <w:r w:rsidRPr="00187573">
              <w:rPr>
                <w:rFonts w:asciiTheme="minorHAnsi" w:hAnsiTheme="minorHAnsi" w:cstheme="minorHAnsi"/>
                <w:sz w:val="22"/>
                <w:szCs w:val="22"/>
              </w:rPr>
              <w:t>54271,3</w:t>
            </w:r>
          </w:p>
        </w:tc>
      </w:tr>
    </w:tbl>
    <w:p w:rsidR="00210584" w:rsidRPr="00AA7DD4" w:rsidRDefault="00210584" w:rsidP="00FE775F">
      <w:pPr>
        <w:tabs>
          <w:tab w:val="left" w:pos="1440"/>
        </w:tabs>
        <w:spacing w:line="220" w:lineRule="exact"/>
        <w:jc w:val="both"/>
        <w:rPr>
          <w:rFonts w:ascii="Calibri" w:hAnsi="Calibri"/>
          <w:sz w:val="22"/>
          <w:szCs w:val="22"/>
          <w:u w:val="single"/>
          <w:lang w:val="uk-UA"/>
        </w:rPr>
      </w:pPr>
      <w:r w:rsidRPr="00AA7DD4">
        <w:rPr>
          <w:rFonts w:ascii="Calibri" w:hAnsi="Calibri"/>
          <w:sz w:val="22"/>
          <w:szCs w:val="22"/>
          <w:u w:val="single"/>
          <w:lang w:val="uk-UA"/>
        </w:rPr>
        <w:tab/>
      </w:r>
    </w:p>
    <w:p w:rsidR="00FE775F" w:rsidRDefault="00FE775F" w:rsidP="00FE775F">
      <w:pPr>
        <w:tabs>
          <w:tab w:val="left" w:pos="1440"/>
        </w:tabs>
        <w:spacing w:line="220" w:lineRule="exact"/>
        <w:jc w:val="both"/>
        <w:rPr>
          <w:rFonts w:ascii="Calibri" w:hAnsi="Calibri"/>
          <w:sz w:val="20"/>
          <w:szCs w:val="20"/>
          <w:lang w:val="uk-UA"/>
        </w:rPr>
      </w:pPr>
      <w:r w:rsidRPr="00A02D18">
        <w:rPr>
          <w:rFonts w:ascii="Calibri" w:hAnsi="Calibri"/>
          <w:sz w:val="22"/>
          <w:szCs w:val="22"/>
          <w:vertAlign w:val="superscript"/>
          <w:lang w:val="uk-UA"/>
        </w:rPr>
        <w:t xml:space="preserve">1 </w:t>
      </w:r>
      <w:r w:rsidRPr="00A02D18">
        <w:rPr>
          <w:rFonts w:ascii="Calibri" w:hAnsi="Calibri"/>
          <w:sz w:val="20"/>
          <w:szCs w:val="20"/>
          <w:lang w:val="uk-UA"/>
        </w:rPr>
        <w:t>Дані наведено по найбільших за обсягами країнах.</w:t>
      </w:r>
    </w:p>
    <w:p w:rsidR="002215B5" w:rsidRPr="00AE333A" w:rsidRDefault="002215B5" w:rsidP="002215B5">
      <w:pPr>
        <w:spacing w:before="120"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215B5" w:rsidRPr="00A02D18" w:rsidRDefault="002215B5" w:rsidP="002215B5">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5721E" w:rsidRPr="00A02D18" w:rsidRDefault="0025721E" w:rsidP="00FE775F">
      <w:pPr>
        <w:tabs>
          <w:tab w:val="left" w:pos="1440"/>
        </w:tabs>
        <w:spacing w:line="220" w:lineRule="exact"/>
        <w:jc w:val="both"/>
        <w:rPr>
          <w:rFonts w:ascii="Calibri" w:hAnsi="Calibri"/>
          <w:sz w:val="20"/>
          <w:szCs w:val="20"/>
          <w:lang w:val="uk-UA"/>
        </w:rPr>
      </w:pPr>
    </w:p>
    <w:p w:rsidR="006F2310" w:rsidRPr="00A02D18" w:rsidRDefault="006F2310" w:rsidP="00FE775F">
      <w:pPr>
        <w:jc w:val="right"/>
        <w:rPr>
          <w:rFonts w:ascii="Calibri" w:hAnsi="Calibri"/>
          <w:spacing w:val="-6"/>
          <w:sz w:val="2"/>
          <w:szCs w:val="2"/>
          <w:lang w:val="uk-UA"/>
        </w:rPr>
      </w:pPr>
    </w:p>
    <w:p w:rsidR="006F2310" w:rsidRPr="00A02D18" w:rsidRDefault="00EF0F9F" w:rsidP="006F2310">
      <w:pPr>
        <w:jc w:val="right"/>
        <w:rPr>
          <w:rFonts w:ascii="Calibri" w:hAnsi="Calibri"/>
          <w:b/>
          <w:lang w:val="uk-UA"/>
        </w:rPr>
      </w:pPr>
      <w:r w:rsidRPr="00A02D18">
        <w:rPr>
          <w:rFonts w:ascii="Calibri" w:hAnsi="Calibri"/>
          <w:spacing w:val="-6"/>
          <w:lang w:val="uk-UA"/>
        </w:rPr>
        <w:br w:type="page"/>
      </w:r>
      <w:r w:rsidR="006F2310" w:rsidRPr="00A02D18">
        <w:rPr>
          <w:rFonts w:ascii="Calibri" w:hAnsi="Calibri"/>
          <w:spacing w:val="-6"/>
          <w:lang w:val="uk-UA"/>
        </w:rPr>
        <w:lastRenderedPageBreak/>
        <w:t>Додаток 2</w:t>
      </w:r>
    </w:p>
    <w:p w:rsidR="006F2310" w:rsidRPr="00A02D18" w:rsidRDefault="006F2310" w:rsidP="006F2310">
      <w:pPr>
        <w:jc w:val="center"/>
        <w:rPr>
          <w:rFonts w:ascii="Calibri" w:hAnsi="Calibri"/>
          <w:b/>
          <w:lang w:val="uk-UA"/>
        </w:rPr>
      </w:pPr>
      <w:r w:rsidRPr="00A02D18">
        <w:rPr>
          <w:rFonts w:ascii="Calibri" w:hAnsi="Calibri"/>
          <w:b/>
          <w:lang w:val="uk-UA"/>
        </w:rPr>
        <w:t xml:space="preserve">Структура зовнішньої торгівлі послугами </w:t>
      </w:r>
      <w:r w:rsidR="0085772C" w:rsidRPr="00A02D18">
        <w:rPr>
          <w:rFonts w:ascii="Calibri" w:hAnsi="Calibri"/>
          <w:b/>
          <w:lang w:val="uk-UA"/>
        </w:rPr>
        <w:t>у</w:t>
      </w:r>
      <w:r w:rsidR="005D0C33" w:rsidRPr="00A02D18">
        <w:rPr>
          <w:rFonts w:ascii="Calibri" w:hAnsi="Calibri"/>
          <w:b/>
          <w:lang w:val="uk-UA"/>
        </w:rPr>
        <w:t xml:space="preserve"> </w:t>
      </w:r>
      <w:r w:rsidR="00C11C21" w:rsidRPr="00A02D18">
        <w:rPr>
          <w:rFonts w:ascii="Calibri" w:hAnsi="Calibri"/>
          <w:b/>
          <w:lang w:val="uk-UA"/>
        </w:rPr>
        <w:t xml:space="preserve">І </w:t>
      </w:r>
      <w:r w:rsidR="0063052D">
        <w:rPr>
          <w:rFonts w:ascii="Calibri" w:hAnsi="Calibri"/>
          <w:b/>
          <w:lang w:val="uk-UA"/>
        </w:rPr>
        <w:t>півріччі</w:t>
      </w:r>
      <w:r w:rsidR="00C11C21"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11C21" w:rsidRPr="00A02D18">
        <w:rPr>
          <w:rFonts w:ascii="Calibri" w:hAnsi="Calibri"/>
          <w:b/>
          <w:lang w:val="uk-UA"/>
        </w:rPr>
        <w:t>ку</w:t>
      </w:r>
    </w:p>
    <w:p w:rsidR="006F2310" w:rsidRPr="00A02D18" w:rsidRDefault="006F2310" w:rsidP="006F2310">
      <w:pPr>
        <w:overflowPunct w:val="0"/>
        <w:autoSpaceDE w:val="0"/>
        <w:autoSpaceDN w:val="0"/>
        <w:adjustRightInd w:val="0"/>
        <w:jc w:val="center"/>
        <w:textAlignment w:val="baseline"/>
        <w:rPr>
          <w:rFonts w:ascii="Calibri" w:hAnsi="Calibri"/>
          <w:b/>
          <w:spacing w:val="-20"/>
          <w:lang w:val="uk-UA"/>
        </w:rPr>
      </w:pPr>
    </w:p>
    <w:tbl>
      <w:tblPr>
        <w:tblW w:w="508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9"/>
        <w:gridCol w:w="978"/>
        <w:gridCol w:w="1141"/>
        <w:gridCol w:w="1087"/>
        <w:gridCol w:w="979"/>
        <w:gridCol w:w="1071"/>
        <w:gridCol w:w="1049"/>
        <w:gridCol w:w="933"/>
      </w:tblGrid>
      <w:tr w:rsidR="00E12B5C" w:rsidRPr="00A02D18" w:rsidTr="00AC6155">
        <w:tc>
          <w:tcPr>
            <w:tcW w:w="13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E12B5C" w:rsidRPr="00A02D18" w:rsidRDefault="00E12B5C" w:rsidP="00EA4AC5">
            <w:pPr>
              <w:spacing w:line="220" w:lineRule="exact"/>
              <w:ind w:left="74"/>
              <w:jc w:val="center"/>
              <w:rPr>
                <w:rFonts w:asciiTheme="minorHAnsi" w:hAnsiTheme="minorHAnsi"/>
                <w:bCs/>
                <w:sz w:val="22"/>
                <w:szCs w:val="22"/>
                <w:lang w:val="uk-UA"/>
              </w:rPr>
            </w:pPr>
            <w:r w:rsidRPr="00A02D18">
              <w:rPr>
                <w:rFonts w:asciiTheme="minorHAnsi" w:hAnsiTheme="minorHAnsi"/>
                <w:bCs/>
                <w:sz w:val="22"/>
                <w:szCs w:val="22"/>
                <w:lang w:val="uk-UA"/>
              </w:rPr>
              <w:t xml:space="preserve">згідно </w:t>
            </w:r>
            <w:r w:rsidR="008B0AE7" w:rsidRPr="00A02D18">
              <w:rPr>
                <w:rFonts w:asciiTheme="minorHAnsi" w:hAnsiTheme="minorHAnsi"/>
                <w:bCs/>
                <w:sz w:val="22"/>
                <w:szCs w:val="22"/>
                <w:lang w:val="uk-UA"/>
              </w:rPr>
              <w:t>і</w:t>
            </w:r>
            <w:r w:rsidRPr="00A02D18">
              <w:rPr>
                <w:rFonts w:asciiTheme="minorHAnsi" w:hAnsiTheme="minorHAns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ind w:right="-65"/>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E12B5C" w:rsidRPr="00A02D18" w:rsidRDefault="008B0AE7"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w:t>
            </w:r>
            <w:r w:rsidR="00E12B5C" w:rsidRPr="00A02D18">
              <w:rPr>
                <w:rFonts w:asciiTheme="minorHAnsi" w:hAnsiTheme="minorHAnsi"/>
                <w:bCs/>
                <w:sz w:val="22"/>
                <w:szCs w:val="22"/>
                <w:lang w:val="uk-UA"/>
              </w:rPr>
              <w:t>з КЗЕП</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Експорт</w:t>
            </w:r>
          </w:p>
        </w:tc>
        <w:tc>
          <w:tcPr>
            <w:tcW w:w="152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Імпорт</w:t>
            </w:r>
          </w:p>
        </w:tc>
      </w:tr>
      <w:tr w:rsidR="00C11C21" w:rsidRPr="00A02D18" w:rsidTr="00AC6155">
        <w:tc>
          <w:tcPr>
            <w:tcW w:w="13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eastAsia="Calibri" w:hAnsiTheme="minorHAns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eastAsia="Calibri" w:hAnsiTheme="minorHAnsi"/>
                <w:sz w:val="22"/>
                <w:szCs w:val="22"/>
                <w:lang w:val="uk-UA" w:eastAsia="en-US"/>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111" w:right="-81"/>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тис.дол</w:t>
            </w:r>
            <w:proofErr w:type="spellEnd"/>
            <w:r w:rsidRPr="00291B67">
              <w:rPr>
                <w:rFonts w:asciiTheme="minorHAnsi" w:hAnsiTheme="minorHAnsi"/>
                <w:bCs/>
                <w:sz w:val="22"/>
                <w:szCs w:val="22"/>
                <w:lang w:val="uk-UA"/>
              </w:rPr>
              <w:t>.</w:t>
            </w:r>
          </w:p>
          <w:p w:rsidR="00C11C21" w:rsidRPr="00291B67" w:rsidRDefault="00C11C21" w:rsidP="00EA4AC5">
            <w:pPr>
              <w:spacing w:line="220" w:lineRule="exact"/>
              <w:ind w:left="-111" w:right="-81"/>
              <w:jc w:val="center"/>
              <w:rPr>
                <w:rFonts w:asciiTheme="minorHAnsi" w:hAnsiTheme="minorHAnsi"/>
                <w:bCs/>
                <w:sz w:val="22"/>
                <w:szCs w:val="22"/>
                <w:lang w:val="uk-UA"/>
              </w:rPr>
            </w:pPr>
            <w:r w:rsidRPr="00291B67">
              <w:rPr>
                <w:rFonts w:asciiTheme="minorHAnsi" w:hAnsiTheme="minorHAnsi"/>
                <w:bCs/>
                <w:sz w:val="22"/>
                <w:szCs w:val="22"/>
                <w:lang w:val="uk-UA"/>
              </w:rPr>
              <w:t>США</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63052D"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 xml:space="preserve">І </w:t>
            </w:r>
            <w:r>
              <w:rPr>
                <w:rFonts w:ascii="Calibri" w:hAnsi="Calibri"/>
                <w:sz w:val="22"/>
                <w:szCs w:val="22"/>
                <w:lang w:val="uk-UA"/>
              </w:rPr>
              <w:t>півріччя</w:t>
            </w:r>
            <w:r w:rsidRPr="00A02D18">
              <w:rPr>
                <w:rFonts w:ascii="Calibri" w:hAnsi="Calibri"/>
                <w:sz w:val="22"/>
                <w:szCs w:val="22"/>
                <w:lang w:val="uk-UA"/>
              </w:rPr>
              <w:t xml:space="preserve"> 2019</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hanging="13"/>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11C21" w:rsidRPr="00291B67" w:rsidRDefault="00C11C21" w:rsidP="00EA4AC5">
            <w:pPr>
              <w:spacing w:line="220" w:lineRule="exact"/>
              <w:ind w:hanging="13"/>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11C21" w:rsidRPr="00291B67" w:rsidRDefault="00C11C21" w:rsidP="00EA4AC5">
            <w:pPr>
              <w:spacing w:line="220" w:lineRule="exact"/>
              <w:ind w:hanging="13"/>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ного</w:t>
            </w:r>
            <w:proofErr w:type="spellEnd"/>
          </w:p>
          <w:p w:rsidR="00C11C21" w:rsidRPr="00291B67" w:rsidRDefault="00C11C21" w:rsidP="00EA4AC5">
            <w:pPr>
              <w:spacing w:line="220" w:lineRule="exact"/>
              <w:ind w:left="-91" w:right="-70" w:hanging="13"/>
              <w:jc w:val="center"/>
              <w:rPr>
                <w:rFonts w:asciiTheme="minorHAnsi" w:hAnsiTheme="minorHAnsi"/>
                <w:bCs/>
                <w:sz w:val="22"/>
                <w:szCs w:val="22"/>
                <w:lang w:val="uk-UA"/>
              </w:rPr>
            </w:pPr>
            <w:r w:rsidRPr="00291B67">
              <w:rPr>
                <w:rFonts w:asciiTheme="minorHAnsi" w:hAnsiTheme="minorHAnsi"/>
                <w:bCs/>
                <w:sz w:val="22"/>
                <w:szCs w:val="22"/>
                <w:lang w:val="uk-UA"/>
              </w:rPr>
              <w:t>обсягу, розділу</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91" w:right="-70"/>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тис.дол</w:t>
            </w:r>
            <w:proofErr w:type="spellEnd"/>
            <w:r w:rsidRPr="00291B67">
              <w:rPr>
                <w:rFonts w:asciiTheme="minorHAnsi" w:hAnsiTheme="minorHAnsi"/>
                <w:bCs/>
                <w:sz w:val="22"/>
                <w:szCs w:val="22"/>
                <w:lang w:val="uk-UA"/>
              </w:rPr>
              <w:t>.</w:t>
            </w:r>
          </w:p>
          <w:p w:rsidR="00C11C21" w:rsidRPr="00291B67" w:rsidRDefault="00C11C21" w:rsidP="00EA4AC5">
            <w:pPr>
              <w:spacing w:line="220" w:lineRule="exact"/>
              <w:ind w:left="-91" w:right="-70"/>
              <w:jc w:val="center"/>
              <w:rPr>
                <w:rFonts w:asciiTheme="minorHAnsi" w:hAnsiTheme="minorHAnsi"/>
                <w:bCs/>
                <w:sz w:val="22"/>
                <w:szCs w:val="22"/>
                <w:lang w:val="uk-UA"/>
              </w:rPr>
            </w:pPr>
            <w:r w:rsidRPr="00291B67">
              <w:rPr>
                <w:rFonts w:asciiTheme="minorHAnsi" w:hAnsiTheme="minorHAnsi"/>
                <w:bCs/>
                <w:sz w:val="22"/>
                <w:szCs w:val="22"/>
                <w:lang w:val="uk-UA"/>
              </w:rPr>
              <w:t>США</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63052D"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 xml:space="preserve">І </w:t>
            </w:r>
            <w:r>
              <w:rPr>
                <w:rFonts w:ascii="Calibri" w:hAnsi="Calibri"/>
                <w:sz w:val="22"/>
                <w:szCs w:val="22"/>
                <w:lang w:val="uk-UA"/>
              </w:rPr>
              <w:t>півріччя</w:t>
            </w:r>
            <w:r w:rsidRPr="00A02D18">
              <w:rPr>
                <w:rFonts w:ascii="Calibri" w:hAnsi="Calibri"/>
                <w:sz w:val="22"/>
                <w:szCs w:val="22"/>
                <w:lang w:val="uk-UA"/>
              </w:rPr>
              <w:t xml:space="preserve"> 2019</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11C21" w:rsidRPr="00291B67" w:rsidRDefault="00C11C21"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11C21" w:rsidRPr="00291B67" w:rsidRDefault="00C11C21"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ного</w:t>
            </w:r>
            <w:proofErr w:type="spellEnd"/>
          </w:p>
          <w:p w:rsidR="00C11C21" w:rsidRPr="00291B67" w:rsidRDefault="00C11C21" w:rsidP="00EA4AC5">
            <w:pPr>
              <w:spacing w:line="220" w:lineRule="exact"/>
              <w:ind w:left="-60"/>
              <w:jc w:val="center"/>
              <w:rPr>
                <w:rFonts w:asciiTheme="minorHAnsi" w:hAnsiTheme="minorHAnsi"/>
                <w:sz w:val="22"/>
                <w:szCs w:val="22"/>
                <w:lang w:val="uk-UA"/>
              </w:rPr>
            </w:pPr>
            <w:r w:rsidRPr="00291B67">
              <w:rPr>
                <w:rFonts w:asciiTheme="minorHAnsi" w:hAnsiTheme="minorHAnsi"/>
                <w:bCs/>
                <w:sz w:val="22"/>
                <w:szCs w:val="22"/>
                <w:lang w:val="uk-UA"/>
              </w:rPr>
              <w:t>обсягу, розділу</w:t>
            </w:r>
          </w:p>
        </w:tc>
      </w:tr>
      <w:tr w:rsidR="00143C56" w:rsidRPr="00A02D18" w:rsidTr="00AC6155">
        <w:trPr>
          <w:trHeight w:val="221"/>
        </w:trPr>
        <w:tc>
          <w:tcPr>
            <w:tcW w:w="1391" w:type="pct"/>
            <w:tcBorders>
              <w:top w:val="single" w:sz="4" w:space="0" w:color="auto"/>
            </w:tcBorders>
            <w:shd w:val="clear" w:color="auto" w:fill="auto"/>
            <w:vAlign w:val="bottom"/>
          </w:tcPr>
          <w:p w:rsidR="00143C56" w:rsidRPr="00A02D18" w:rsidRDefault="00143C56" w:rsidP="008B3EE9">
            <w:pPr>
              <w:spacing w:line="240" w:lineRule="exact"/>
              <w:rPr>
                <w:rFonts w:asciiTheme="minorHAnsi" w:hAnsiTheme="minorHAnsi"/>
                <w:b/>
                <w:bCs/>
                <w:sz w:val="22"/>
                <w:szCs w:val="22"/>
                <w:lang w:val="uk-UA"/>
              </w:rPr>
            </w:pPr>
            <w:r w:rsidRPr="00A02D18">
              <w:rPr>
                <w:rFonts w:asciiTheme="minorHAnsi" w:hAnsiTheme="minorHAnsi"/>
                <w:b/>
                <w:bCs/>
                <w:sz w:val="22"/>
                <w:szCs w:val="22"/>
                <w:lang w:val="uk-UA"/>
              </w:rPr>
              <w:t>Усього</w:t>
            </w:r>
          </w:p>
        </w:tc>
        <w:tc>
          <w:tcPr>
            <w:tcW w:w="488" w:type="pct"/>
            <w:tcBorders>
              <w:top w:val="single" w:sz="4" w:space="0" w:color="auto"/>
            </w:tcBorders>
            <w:shd w:val="clear" w:color="auto" w:fill="auto"/>
          </w:tcPr>
          <w:p w:rsidR="00143C56" w:rsidRPr="00A02D18" w:rsidRDefault="00143C56" w:rsidP="008B3EE9">
            <w:pPr>
              <w:spacing w:line="240" w:lineRule="exact"/>
              <w:jc w:val="center"/>
              <w:rPr>
                <w:rFonts w:asciiTheme="minorHAnsi" w:hAnsiTheme="minorHAnsi"/>
                <w:b/>
                <w:sz w:val="22"/>
                <w:szCs w:val="22"/>
                <w:lang w:val="uk-UA"/>
              </w:rPr>
            </w:pPr>
          </w:p>
        </w:tc>
        <w:tc>
          <w:tcPr>
            <w:tcW w:w="569" w:type="pct"/>
            <w:tcBorders>
              <w:top w:val="single" w:sz="4" w:space="0" w:color="auto"/>
            </w:tcBorders>
            <w:shd w:val="clear" w:color="auto" w:fill="auto"/>
            <w:vAlign w:val="bottom"/>
          </w:tcPr>
          <w:p w:rsidR="00143C56" w:rsidRPr="00143C56" w:rsidRDefault="00143C56">
            <w:pPr>
              <w:jc w:val="right"/>
              <w:rPr>
                <w:rFonts w:asciiTheme="minorHAnsi" w:hAnsiTheme="minorHAnsi" w:cstheme="minorHAnsi"/>
                <w:b/>
                <w:color w:val="000000"/>
                <w:sz w:val="22"/>
                <w:szCs w:val="22"/>
              </w:rPr>
            </w:pPr>
            <w:r w:rsidRPr="00143C56">
              <w:rPr>
                <w:rFonts w:asciiTheme="minorHAnsi" w:hAnsiTheme="minorHAnsi" w:cstheme="minorHAnsi"/>
                <w:b/>
                <w:color w:val="000000"/>
                <w:sz w:val="22"/>
                <w:szCs w:val="22"/>
              </w:rPr>
              <w:t>184570,4</w:t>
            </w:r>
          </w:p>
        </w:tc>
        <w:tc>
          <w:tcPr>
            <w:tcW w:w="542" w:type="pct"/>
            <w:tcBorders>
              <w:top w:val="single" w:sz="4" w:space="0" w:color="auto"/>
            </w:tcBorders>
            <w:shd w:val="clear" w:color="auto" w:fill="auto"/>
            <w:vAlign w:val="bottom"/>
          </w:tcPr>
          <w:p w:rsidR="00143C56" w:rsidRPr="00143C56" w:rsidRDefault="00143C56">
            <w:pPr>
              <w:jc w:val="right"/>
              <w:rPr>
                <w:rFonts w:asciiTheme="minorHAnsi" w:hAnsiTheme="minorHAnsi" w:cstheme="minorHAnsi"/>
                <w:b/>
                <w:color w:val="000000"/>
                <w:sz w:val="22"/>
                <w:szCs w:val="22"/>
              </w:rPr>
            </w:pPr>
            <w:r w:rsidRPr="00143C56">
              <w:rPr>
                <w:rFonts w:asciiTheme="minorHAnsi" w:hAnsiTheme="minorHAnsi" w:cstheme="minorHAnsi"/>
                <w:b/>
                <w:color w:val="000000"/>
                <w:sz w:val="22"/>
                <w:szCs w:val="22"/>
              </w:rPr>
              <w:t>101,5</w:t>
            </w:r>
          </w:p>
        </w:tc>
        <w:tc>
          <w:tcPr>
            <w:tcW w:w="488" w:type="pct"/>
            <w:tcBorders>
              <w:top w:val="single" w:sz="4" w:space="0" w:color="auto"/>
            </w:tcBorders>
            <w:shd w:val="clear" w:color="auto" w:fill="auto"/>
            <w:vAlign w:val="bottom"/>
          </w:tcPr>
          <w:p w:rsidR="00143C56" w:rsidRPr="00143C56" w:rsidRDefault="00143C56">
            <w:pPr>
              <w:jc w:val="right"/>
              <w:rPr>
                <w:rFonts w:asciiTheme="minorHAnsi" w:hAnsiTheme="minorHAnsi" w:cstheme="minorHAnsi"/>
                <w:b/>
                <w:color w:val="000000"/>
                <w:sz w:val="22"/>
                <w:szCs w:val="22"/>
              </w:rPr>
            </w:pPr>
            <w:r w:rsidRPr="00143C56">
              <w:rPr>
                <w:rFonts w:asciiTheme="minorHAnsi" w:hAnsiTheme="minorHAnsi" w:cstheme="minorHAnsi"/>
                <w:b/>
                <w:color w:val="000000"/>
                <w:sz w:val="22"/>
                <w:szCs w:val="22"/>
              </w:rPr>
              <w:t>100,0</w:t>
            </w:r>
          </w:p>
        </w:tc>
        <w:tc>
          <w:tcPr>
            <w:tcW w:w="534" w:type="pct"/>
            <w:tcBorders>
              <w:top w:val="single" w:sz="4" w:space="0" w:color="auto"/>
            </w:tcBorders>
            <w:shd w:val="clear" w:color="auto" w:fill="auto"/>
            <w:vAlign w:val="bottom"/>
          </w:tcPr>
          <w:p w:rsidR="00143C56" w:rsidRPr="00143C56" w:rsidRDefault="00143C56">
            <w:pPr>
              <w:jc w:val="right"/>
              <w:rPr>
                <w:rFonts w:asciiTheme="minorHAnsi" w:hAnsiTheme="minorHAnsi" w:cstheme="minorHAnsi"/>
                <w:b/>
                <w:color w:val="000000"/>
                <w:sz w:val="22"/>
                <w:szCs w:val="22"/>
              </w:rPr>
            </w:pPr>
            <w:r w:rsidRPr="00143C56">
              <w:rPr>
                <w:rFonts w:asciiTheme="minorHAnsi" w:hAnsiTheme="minorHAnsi" w:cstheme="minorHAnsi"/>
                <w:b/>
                <w:color w:val="000000"/>
                <w:sz w:val="22"/>
                <w:szCs w:val="22"/>
              </w:rPr>
              <w:t>22931,0</w:t>
            </w:r>
          </w:p>
        </w:tc>
        <w:tc>
          <w:tcPr>
            <w:tcW w:w="523" w:type="pct"/>
            <w:tcBorders>
              <w:top w:val="single" w:sz="4" w:space="0" w:color="auto"/>
            </w:tcBorders>
            <w:shd w:val="clear" w:color="auto" w:fill="auto"/>
            <w:vAlign w:val="bottom"/>
          </w:tcPr>
          <w:p w:rsidR="00143C56" w:rsidRPr="00143C56" w:rsidRDefault="00143C56">
            <w:pPr>
              <w:jc w:val="right"/>
              <w:rPr>
                <w:rFonts w:asciiTheme="minorHAnsi" w:hAnsiTheme="minorHAnsi" w:cstheme="minorHAnsi"/>
                <w:b/>
                <w:color w:val="000000"/>
                <w:sz w:val="22"/>
                <w:szCs w:val="22"/>
              </w:rPr>
            </w:pPr>
            <w:r w:rsidRPr="00143C56">
              <w:rPr>
                <w:rFonts w:asciiTheme="minorHAnsi" w:hAnsiTheme="minorHAnsi" w:cstheme="minorHAnsi"/>
                <w:b/>
                <w:color w:val="000000"/>
                <w:sz w:val="22"/>
                <w:szCs w:val="22"/>
              </w:rPr>
              <w:t>77,8</w:t>
            </w:r>
          </w:p>
        </w:tc>
        <w:tc>
          <w:tcPr>
            <w:tcW w:w="465" w:type="pct"/>
            <w:tcBorders>
              <w:top w:val="single" w:sz="4" w:space="0" w:color="auto"/>
            </w:tcBorders>
            <w:shd w:val="clear" w:color="auto" w:fill="auto"/>
            <w:vAlign w:val="bottom"/>
          </w:tcPr>
          <w:p w:rsidR="00143C56" w:rsidRPr="00143C56" w:rsidRDefault="00143C56">
            <w:pPr>
              <w:jc w:val="right"/>
              <w:rPr>
                <w:rFonts w:asciiTheme="minorHAnsi" w:hAnsiTheme="minorHAnsi" w:cstheme="minorHAnsi"/>
                <w:b/>
                <w:color w:val="000000"/>
                <w:sz w:val="22"/>
                <w:szCs w:val="22"/>
              </w:rPr>
            </w:pPr>
            <w:r w:rsidRPr="00143C56">
              <w:rPr>
                <w:rFonts w:asciiTheme="minorHAnsi" w:hAnsiTheme="minorHAnsi" w:cstheme="minorHAnsi"/>
                <w:b/>
                <w:color w:val="000000"/>
                <w:sz w:val="22"/>
                <w:szCs w:val="22"/>
              </w:rPr>
              <w:t>100,0</w:t>
            </w:r>
          </w:p>
        </w:tc>
      </w:tr>
      <w:tr w:rsidR="00AC6155" w:rsidRPr="00BB77C2" w:rsidTr="00AC6155">
        <w:trPr>
          <w:trHeight w:val="513"/>
        </w:trPr>
        <w:tc>
          <w:tcPr>
            <w:tcW w:w="1391" w:type="pct"/>
            <w:shd w:val="clear" w:color="auto" w:fill="auto"/>
            <w:vAlign w:val="bottom"/>
          </w:tcPr>
          <w:p w:rsidR="00AC6155" w:rsidRPr="00BB77C2" w:rsidRDefault="00AC6155" w:rsidP="00C7443F">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з переробки матеріальних ресурсів</w:t>
            </w:r>
          </w:p>
        </w:tc>
        <w:tc>
          <w:tcPr>
            <w:tcW w:w="488" w:type="pct"/>
            <w:shd w:val="clear" w:color="auto" w:fill="auto"/>
            <w:vAlign w:val="bottom"/>
          </w:tcPr>
          <w:p w:rsidR="00AC6155" w:rsidRPr="00BB77C2" w:rsidRDefault="00AC6155" w:rsidP="00C7443F">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01</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1248,8</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113,8</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0,7</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3F1A60" w:rsidRDefault="003F1A60" w:rsidP="00AC6155">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BB77C2" w:rsidTr="00AC6155">
        <w:tc>
          <w:tcPr>
            <w:tcW w:w="1391" w:type="pct"/>
            <w:shd w:val="clear" w:color="auto" w:fill="auto"/>
            <w:vAlign w:val="bottom"/>
          </w:tcPr>
          <w:p w:rsidR="00AC6155" w:rsidRPr="00BB77C2" w:rsidRDefault="00AC6155" w:rsidP="00C7443F">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AC6155" w:rsidRPr="00BB77C2" w:rsidRDefault="00AC6155" w:rsidP="00C7443F">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01.02</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1248,8</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113,8</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100,0</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3F1A60" w:rsidRDefault="003F1A60" w:rsidP="00AC6155">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BB77C2" w:rsidTr="00AC6155">
        <w:tc>
          <w:tcPr>
            <w:tcW w:w="1391" w:type="pct"/>
            <w:shd w:val="clear" w:color="auto" w:fill="auto"/>
            <w:vAlign w:val="bottom"/>
          </w:tcPr>
          <w:p w:rsidR="00AC6155" w:rsidRPr="00BB77C2" w:rsidRDefault="00AC6155" w:rsidP="00AE3301">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AC6155" w:rsidRPr="00BB77C2" w:rsidRDefault="00AC6155"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7423,5</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65,9</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4,0</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591,4</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17,6</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2,6</w:t>
            </w:r>
          </w:p>
        </w:tc>
      </w:tr>
      <w:tr w:rsidR="00AC6155" w:rsidRPr="00BB77C2" w:rsidTr="00AC6155">
        <w:tc>
          <w:tcPr>
            <w:tcW w:w="1391" w:type="pct"/>
            <w:shd w:val="clear" w:color="auto" w:fill="auto"/>
            <w:vAlign w:val="bottom"/>
          </w:tcPr>
          <w:p w:rsidR="00AC6155" w:rsidRPr="00BB77C2" w:rsidRDefault="00AC6155"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машин та устаткування</w:t>
            </w:r>
          </w:p>
        </w:tc>
        <w:tc>
          <w:tcPr>
            <w:tcW w:w="488" w:type="pct"/>
            <w:shd w:val="clear" w:color="auto" w:fill="auto"/>
            <w:vAlign w:val="bottom"/>
          </w:tcPr>
          <w:p w:rsidR="00AC6155" w:rsidRPr="00BB77C2" w:rsidRDefault="00AC6155"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02.01</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347,0</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223,8</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4,7</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456,2</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67,0</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77,1</w:t>
            </w:r>
          </w:p>
        </w:tc>
      </w:tr>
      <w:tr w:rsidR="00AC6155" w:rsidRPr="00BB77C2" w:rsidTr="00AC6155">
        <w:tc>
          <w:tcPr>
            <w:tcW w:w="1391" w:type="pct"/>
            <w:shd w:val="clear" w:color="auto" w:fill="auto"/>
            <w:vAlign w:val="bottom"/>
          </w:tcPr>
          <w:p w:rsidR="00AC6155" w:rsidRPr="00BB77C2" w:rsidRDefault="00AC6155"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Капітальний ремонт транспортних засобів</w:t>
            </w:r>
          </w:p>
        </w:tc>
        <w:tc>
          <w:tcPr>
            <w:tcW w:w="488" w:type="pct"/>
            <w:shd w:val="clear" w:color="auto" w:fill="auto"/>
            <w:vAlign w:val="bottom"/>
          </w:tcPr>
          <w:p w:rsidR="00AC6155" w:rsidRPr="00BB77C2" w:rsidRDefault="00AC6155"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02.02</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C6155" w:rsidRPr="00BB77C2" w:rsidTr="00AC6155">
        <w:tc>
          <w:tcPr>
            <w:tcW w:w="1391" w:type="pct"/>
            <w:shd w:val="clear" w:color="auto" w:fill="auto"/>
            <w:vAlign w:val="bottom"/>
          </w:tcPr>
          <w:p w:rsidR="00AC6155" w:rsidRPr="00BB77C2" w:rsidRDefault="00AC6155"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Поточний ремонт та технічне обслуговування транспортних засобів</w:t>
            </w:r>
          </w:p>
        </w:tc>
        <w:tc>
          <w:tcPr>
            <w:tcW w:w="488" w:type="pct"/>
            <w:shd w:val="clear" w:color="auto" w:fill="auto"/>
            <w:vAlign w:val="bottom"/>
          </w:tcPr>
          <w:p w:rsidR="00AC6155" w:rsidRPr="00BB77C2" w:rsidRDefault="00AC6155"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02.03</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BB77C2" w:rsidTr="00AC6155">
        <w:tc>
          <w:tcPr>
            <w:tcW w:w="1391" w:type="pct"/>
            <w:shd w:val="clear" w:color="auto" w:fill="auto"/>
            <w:vAlign w:val="bottom"/>
          </w:tcPr>
          <w:p w:rsidR="00AC6155" w:rsidRPr="00BB77C2" w:rsidRDefault="00AC6155"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апаратури, побутових приладів та інструментів</w:t>
            </w:r>
          </w:p>
        </w:tc>
        <w:tc>
          <w:tcPr>
            <w:tcW w:w="488" w:type="pct"/>
            <w:shd w:val="clear" w:color="auto" w:fill="auto"/>
            <w:vAlign w:val="bottom"/>
          </w:tcPr>
          <w:p w:rsidR="00AC6155" w:rsidRPr="00BB77C2" w:rsidRDefault="00AC6155"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02.04</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130,8</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1,8</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BB77C2" w:rsidTr="00AC6155">
        <w:tc>
          <w:tcPr>
            <w:tcW w:w="1391" w:type="pct"/>
            <w:shd w:val="clear" w:color="auto" w:fill="auto"/>
            <w:vAlign w:val="bottom"/>
          </w:tcPr>
          <w:p w:rsidR="00AC6155" w:rsidRPr="00BB77C2" w:rsidRDefault="00AC6155"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двигунів, генераторів і трансформаторів</w:t>
            </w:r>
          </w:p>
        </w:tc>
        <w:tc>
          <w:tcPr>
            <w:tcW w:w="488" w:type="pct"/>
            <w:shd w:val="clear" w:color="auto" w:fill="auto"/>
            <w:vAlign w:val="bottom"/>
          </w:tcPr>
          <w:p w:rsidR="00AC6155" w:rsidRPr="00BB77C2" w:rsidRDefault="00AC6155"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02.05</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753,5</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11,5</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10,2</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BB77C2" w:rsidTr="00AC6155">
        <w:tc>
          <w:tcPr>
            <w:tcW w:w="1391" w:type="pct"/>
            <w:shd w:val="clear" w:color="auto" w:fill="auto"/>
            <w:vAlign w:val="bottom"/>
          </w:tcPr>
          <w:p w:rsidR="00AC6155" w:rsidRPr="00BB77C2" w:rsidRDefault="00AC6155" w:rsidP="00A83ECE">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Транспортні послуги</w:t>
            </w:r>
          </w:p>
        </w:tc>
        <w:tc>
          <w:tcPr>
            <w:tcW w:w="488" w:type="pct"/>
            <w:shd w:val="clear" w:color="auto" w:fill="auto"/>
            <w:vAlign w:val="bottom"/>
          </w:tcPr>
          <w:p w:rsidR="00AC6155" w:rsidRPr="00BB77C2" w:rsidRDefault="00AC6155"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8032,8</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78,7</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4,4</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2439,1</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58,7</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10,6</w:t>
            </w:r>
          </w:p>
        </w:tc>
      </w:tr>
      <w:tr w:rsidR="00A83ECE" w:rsidRPr="00BB77C2" w:rsidTr="00AC6155">
        <w:tc>
          <w:tcPr>
            <w:tcW w:w="1391" w:type="pct"/>
            <w:shd w:val="clear" w:color="auto" w:fill="auto"/>
            <w:vAlign w:val="bottom"/>
          </w:tcPr>
          <w:p w:rsidR="00A83ECE" w:rsidRPr="00BB77C2" w:rsidRDefault="00A83EC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з них</w:t>
            </w:r>
          </w:p>
        </w:tc>
        <w:tc>
          <w:tcPr>
            <w:tcW w:w="488" w:type="pct"/>
            <w:shd w:val="clear" w:color="auto" w:fill="auto"/>
            <w:vAlign w:val="bottom"/>
          </w:tcPr>
          <w:p w:rsidR="00A83ECE" w:rsidRPr="00BB77C2" w:rsidRDefault="00A83ECE" w:rsidP="00A83ECE">
            <w:pPr>
              <w:spacing w:line="240" w:lineRule="exact"/>
              <w:jc w:val="center"/>
              <w:rPr>
                <w:rFonts w:asciiTheme="minorHAnsi" w:hAnsiTheme="minorHAnsi"/>
                <w:bCs/>
                <w:sz w:val="22"/>
                <w:szCs w:val="22"/>
                <w:lang w:val="uk-UA"/>
              </w:rPr>
            </w:pPr>
          </w:p>
        </w:tc>
        <w:tc>
          <w:tcPr>
            <w:tcW w:w="569" w:type="pct"/>
            <w:shd w:val="clear" w:color="auto" w:fill="auto"/>
            <w:vAlign w:val="bottom"/>
          </w:tcPr>
          <w:p w:rsidR="00A83ECE" w:rsidRPr="00AC6155" w:rsidRDefault="00A83ECE" w:rsidP="00AC6155">
            <w:pPr>
              <w:jc w:val="right"/>
              <w:rPr>
                <w:rFonts w:asciiTheme="minorHAnsi" w:hAnsiTheme="minorHAnsi" w:cstheme="minorHAnsi"/>
                <w:color w:val="000000"/>
                <w:sz w:val="22"/>
                <w:szCs w:val="22"/>
                <w:lang w:val="uk-UA"/>
              </w:rPr>
            </w:pPr>
          </w:p>
        </w:tc>
        <w:tc>
          <w:tcPr>
            <w:tcW w:w="542" w:type="pct"/>
            <w:shd w:val="clear" w:color="auto" w:fill="auto"/>
            <w:vAlign w:val="bottom"/>
          </w:tcPr>
          <w:p w:rsidR="00A83ECE" w:rsidRPr="00AC6155" w:rsidRDefault="00A83ECE" w:rsidP="00AC6155">
            <w:pPr>
              <w:jc w:val="right"/>
              <w:rPr>
                <w:rFonts w:asciiTheme="minorHAnsi" w:hAnsiTheme="minorHAnsi" w:cstheme="minorHAnsi"/>
                <w:color w:val="000000"/>
                <w:sz w:val="22"/>
                <w:szCs w:val="22"/>
                <w:lang w:val="uk-UA"/>
              </w:rPr>
            </w:pPr>
          </w:p>
        </w:tc>
        <w:tc>
          <w:tcPr>
            <w:tcW w:w="488" w:type="pct"/>
            <w:shd w:val="clear" w:color="auto" w:fill="auto"/>
            <w:vAlign w:val="bottom"/>
          </w:tcPr>
          <w:p w:rsidR="00A83ECE" w:rsidRPr="00AC6155" w:rsidRDefault="00A83ECE" w:rsidP="00AC6155">
            <w:pPr>
              <w:jc w:val="right"/>
              <w:rPr>
                <w:rFonts w:asciiTheme="minorHAnsi" w:hAnsiTheme="minorHAnsi" w:cstheme="minorHAnsi"/>
                <w:color w:val="000000"/>
                <w:sz w:val="22"/>
                <w:szCs w:val="22"/>
                <w:lang w:val="uk-UA"/>
              </w:rPr>
            </w:pPr>
          </w:p>
        </w:tc>
        <w:tc>
          <w:tcPr>
            <w:tcW w:w="534" w:type="pct"/>
            <w:shd w:val="clear" w:color="auto" w:fill="auto"/>
            <w:vAlign w:val="bottom"/>
          </w:tcPr>
          <w:p w:rsidR="00A83ECE" w:rsidRPr="00AC6155" w:rsidRDefault="00A83ECE" w:rsidP="00AC6155">
            <w:pPr>
              <w:jc w:val="right"/>
              <w:rPr>
                <w:rFonts w:asciiTheme="minorHAnsi" w:hAnsiTheme="minorHAnsi" w:cstheme="minorHAnsi"/>
                <w:color w:val="000000"/>
                <w:sz w:val="22"/>
                <w:szCs w:val="22"/>
                <w:lang w:val="uk-UA"/>
              </w:rPr>
            </w:pPr>
          </w:p>
        </w:tc>
        <w:tc>
          <w:tcPr>
            <w:tcW w:w="523" w:type="pct"/>
            <w:shd w:val="clear" w:color="auto" w:fill="auto"/>
            <w:vAlign w:val="bottom"/>
          </w:tcPr>
          <w:p w:rsidR="00A83ECE" w:rsidRPr="00AC6155" w:rsidRDefault="00A83ECE" w:rsidP="00AC6155">
            <w:pPr>
              <w:jc w:val="right"/>
              <w:rPr>
                <w:rFonts w:asciiTheme="minorHAnsi" w:hAnsiTheme="minorHAnsi" w:cstheme="minorHAnsi"/>
                <w:color w:val="000000"/>
                <w:sz w:val="22"/>
                <w:szCs w:val="22"/>
                <w:lang w:val="uk-UA"/>
              </w:rPr>
            </w:pPr>
          </w:p>
        </w:tc>
        <w:tc>
          <w:tcPr>
            <w:tcW w:w="465" w:type="pct"/>
            <w:shd w:val="clear" w:color="auto" w:fill="auto"/>
            <w:vAlign w:val="bottom"/>
          </w:tcPr>
          <w:p w:rsidR="00A83ECE" w:rsidRPr="00AC6155" w:rsidRDefault="00A83ECE" w:rsidP="00AC6155">
            <w:pPr>
              <w:jc w:val="right"/>
              <w:rPr>
                <w:rFonts w:asciiTheme="minorHAnsi" w:hAnsiTheme="minorHAnsi" w:cstheme="minorHAnsi"/>
                <w:color w:val="000000"/>
                <w:sz w:val="22"/>
                <w:szCs w:val="22"/>
                <w:lang w:val="uk-UA"/>
              </w:rPr>
            </w:pPr>
          </w:p>
        </w:tc>
      </w:tr>
      <w:tr w:rsidR="00AC6155" w:rsidRPr="00BB77C2" w:rsidTr="00AC6155">
        <w:tc>
          <w:tcPr>
            <w:tcW w:w="1391" w:type="pct"/>
            <w:shd w:val="clear" w:color="auto" w:fill="auto"/>
            <w:vAlign w:val="bottom"/>
          </w:tcPr>
          <w:p w:rsidR="00AC6155" w:rsidRPr="00BB77C2" w:rsidRDefault="00AC6155"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морського транспорту</w:t>
            </w:r>
          </w:p>
        </w:tc>
        <w:tc>
          <w:tcPr>
            <w:tcW w:w="488" w:type="pct"/>
            <w:shd w:val="clear" w:color="auto" w:fill="auto"/>
            <w:vAlign w:val="bottom"/>
          </w:tcPr>
          <w:p w:rsidR="00AC6155" w:rsidRPr="00BB77C2" w:rsidRDefault="00AC6155"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03.01</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BB77C2" w:rsidTr="00AC6155">
        <w:tc>
          <w:tcPr>
            <w:tcW w:w="1391" w:type="pct"/>
            <w:shd w:val="clear" w:color="auto" w:fill="auto"/>
            <w:vAlign w:val="bottom"/>
          </w:tcPr>
          <w:p w:rsidR="00AC6155" w:rsidRPr="00BB77C2" w:rsidRDefault="00AC6155"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повітряного транспорту</w:t>
            </w:r>
          </w:p>
        </w:tc>
        <w:tc>
          <w:tcPr>
            <w:tcW w:w="488" w:type="pct"/>
            <w:shd w:val="clear" w:color="auto" w:fill="auto"/>
            <w:vAlign w:val="bottom"/>
          </w:tcPr>
          <w:p w:rsidR="00AC6155" w:rsidRPr="00BB77C2" w:rsidRDefault="00AC6155"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03.03</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1393,2</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52,7</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17,3</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700,2</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28,8</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28,7</w:t>
            </w:r>
          </w:p>
        </w:tc>
      </w:tr>
      <w:tr w:rsidR="00AC6155" w:rsidRPr="00BB77C2" w:rsidTr="00AC6155">
        <w:tc>
          <w:tcPr>
            <w:tcW w:w="1391" w:type="pct"/>
            <w:shd w:val="clear" w:color="auto" w:fill="auto"/>
            <w:vAlign w:val="bottom"/>
          </w:tcPr>
          <w:p w:rsidR="00AC6155" w:rsidRPr="00BB77C2" w:rsidRDefault="00AC6155"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залізничного транспорту</w:t>
            </w:r>
          </w:p>
        </w:tc>
        <w:tc>
          <w:tcPr>
            <w:tcW w:w="488" w:type="pct"/>
            <w:shd w:val="clear" w:color="auto" w:fill="auto"/>
            <w:vAlign w:val="bottom"/>
          </w:tcPr>
          <w:p w:rsidR="00AC6155" w:rsidRPr="00BB77C2" w:rsidRDefault="00AC6155"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03.05</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376,3</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42,8</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4,7</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47,0</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26,5</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1,9</w:t>
            </w:r>
          </w:p>
        </w:tc>
      </w:tr>
      <w:tr w:rsidR="00AC6155" w:rsidRPr="00BB77C2" w:rsidTr="00AC6155">
        <w:tc>
          <w:tcPr>
            <w:tcW w:w="1391" w:type="pct"/>
            <w:shd w:val="clear" w:color="auto" w:fill="auto"/>
            <w:vAlign w:val="bottom"/>
          </w:tcPr>
          <w:p w:rsidR="00AC6155" w:rsidRPr="00BB77C2" w:rsidRDefault="00AC6155"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автомобільного транспорту</w:t>
            </w:r>
          </w:p>
        </w:tc>
        <w:tc>
          <w:tcPr>
            <w:tcW w:w="488" w:type="pct"/>
            <w:shd w:val="clear" w:color="auto" w:fill="auto"/>
            <w:vAlign w:val="bottom"/>
          </w:tcPr>
          <w:p w:rsidR="00AC6155" w:rsidRPr="00BB77C2" w:rsidRDefault="00AC6155"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03.06</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6263,4</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93,7</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78,0</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1209,4</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104,6</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49,6</w:t>
            </w:r>
          </w:p>
        </w:tc>
      </w:tr>
      <w:tr w:rsidR="00AC6155" w:rsidRPr="00BB77C2" w:rsidTr="00AC6155">
        <w:trPr>
          <w:trHeight w:val="476"/>
        </w:trPr>
        <w:tc>
          <w:tcPr>
            <w:tcW w:w="1391" w:type="pct"/>
            <w:shd w:val="clear" w:color="auto" w:fill="auto"/>
            <w:vAlign w:val="bottom"/>
          </w:tcPr>
          <w:p w:rsidR="00AC6155" w:rsidRPr="00BB77C2" w:rsidRDefault="00AC6155" w:rsidP="008D2CC2">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пов’язані з подорожами</w:t>
            </w:r>
          </w:p>
        </w:tc>
        <w:tc>
          <w:tcPr>
            <w:tcW w:w="488" w:type="pct"/>
            <w:shd w:val="clear" w:color="auto" w:fill="auto"/>
            <w:vAlign w:val="bottom"/>
          </w:tcPr>
          <w:p w:rsidR="00AC6155" w:rsidRPr="00BB77C2" w:rsidRDefault="00AC6155"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16780,5</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102,6</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9,1</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746,1</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23,1</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3,3</w:t>
            </w:r>
          </w:p>
        </w:tc>
      </w:tr>
      <w:tr w:rsidR="00C11C21" w:rsidRPr="00BB77C2" w:rsidTr="00AC6155">
        <w:trPr>
          <w:trHeight w:val="241"/>
        </w:trPr>
        <w:tc>
          <w:tcPr>
            <w:tcW w:w="1391" w:type="pct"/>
            <w:shd w:val="clear" w:color="auto" w:fill="auto"/>
            <w:vAlign w:val="bottom"/>
          </w:tcPr>
          <w:p w:rsidR="00C11C21" w:rsidRPr="00BB77C2" w:rsidRDefault="00C11C21" w:rsidP="00462521">
            <w:pPr>
              <w:spacing w:line="240" w:lineRule="exact"/>
              <w:ind w:left="142" w:firstLine="142"/>
              <w:rPr>
                <w:rFonts w:asciiTheme="minorHAnsi" w:hAnsiTheme="minorHAnsi"/>
                <w:bCs/>
                <w:sz w:val="22"/>
                <w:szCs w:val="22"/>
                <w:lang w:val="uk-UA"/>
              </w:rPr>
            </w:pPr>
            <w:r w:rsidRPr="00BB77C2">
              <w:rPr>
                <w:rFonts w:asciiTheme="minorHAnsi" w:hAnsiTheme="minorHAnsi"/>
                <w:bCs/>
                <w:sz w:val="22"/>
                <w:szCs w:val="22"/>
                <w:lang w:val="uk-UA"/>
              </w:rPr>
              <w:t>з них</w:t>
            </w:r>
          </w:p>
        </w:tc>
        <w:tc>
          <w:tcPr>
            <w:tcW w:w="488" w:type="pct"/>
            <w:shd w:val="clear" w:color="auto" w:fill="auto"/>
            <w:vAlign w:val="bottom"/>
          </w:tcPr>
          <w:p w:rsidR="00C11C21" w:rsidRPr="00BB77C2" w:rsidRDefault="00C11C21" w:rsidP="008E191D">
            <w:pPr>
              <w:spacing w:line="240" w:lineRule="exact"/>
              <w:jc w:val="center"/>
              <w:rPr>
                <w:rFonts w:asciiTheme="minorHAnsi" w:hAnsiTheme="minorHAnsi"/>
                <w:bCs/>
                <w:sz w:val="22"/>
                <w:szCs w:val="22"/>
                <w:lang w:val="uk-UA"/>
              </w:rPr>
            </w:pPr>
          </w:p>
        </w:tc>
        <w:tc>
          <w:tcPr>
            <w:tcW w:w="569" w:type="pct"/>
            <w:shd w:val="clear" w:color="auto" w:fill="auto"/>
            <w:vAlign w:val="bottom"/>
          </w:tcPr>
          <w:p w:rsidR="00C11C21" w:rsidRPr="00AC6155" w:rsidRDefault="00C11C21" w:rsidP="00AC6155">
            <w:pPr>
              <w:jc w:val="right"/>
              <w:rPr>
                <w:rFonts w:asciiTheme="minorHAnsi" w:hAnsiTheme="minorHAnsi" w:cstheme="minorHAnsi"/>
                <w:bCs/>
                <w:color w:val="000000"/>
                <w:sz w:val="22"/>
                <w:szCs w:val="22"/>
                <w:lang w:val="uk-UA"/>
              </w:rPr>
            </w:pPr>
          </w:p>
        </w:tc>
        <w:tc>
          <w:tcPr>
            <w:tcW w:w="542" w:type="pct"/>
            <w:shd w:val="clear" w:color="auto" w:fill="auto"/>
            <w:vAlign w:val="bottom"/>
          </w:tcPr>
          <w:p w:rsidR="00C11C21" w:rsidRPr="00AC6155" w:rsidRDefault="00C11C21" w:rsidP="00AC6155">
            <w:pPr>
              <w:jc w:val="right"/>
              <w:rPr>
                <w:rFonts w:asciiTheme="minorHAnsi" w:hAnsiTheme="minorHAnsi" w:cstheme="minorHAnsi"/>
                <w:bCs/>
                <w:color w:val="000000"/>
                <w:sz w:val="22"/>
                <w:szCs w:val="22"/>
                <w:lang w:val="uk-UA"/>
              </w:rPr>
            </w:pPr>
          </w:p>
        </w:tc>
        <w:tc>
          <w:tcPr>
            <w:tcW w:w="488" w:type="pct"/>
            <w:shd w:val="clear" w:color="auto" w:fill="auto"/>
            <w:vAlign w:val="bottom"/>
          </w:tcPr>
          <w:p w:rsidR="00C11C21" w:rsidRPr="00AC6155" w:rsidRDefault="00C11C21" w:rsidP="00AC6155">
            <w:pPr>
              <w:jc w:val="right"/>
              <w:rPr>
                <w:rFonts w:asciiTheme="minorHAnsi" w:hAnsiTheme="minorHAnsi" w:cstheme="minorHAnsi"/>
                <w:bCs/>
                <w:color w:val="000000"/>
                <w:sz w:val="22"/>
                <w:szCs w:val="22"/>
                <w:lang w:val="uk-UA"/>
              </w:rPr>
            </w:pPr>
          </w:p>
        </w:tc>
        <w:tc>
          <w:tcPr>
            <w:tcW w:w="534" w:type="pct"/>
            <w:shd w:val="clear" w:color="auto" w:fill="auto"/>
            <w:vAlign w:val="bottom"/>
          </w:tcPr>
          <w:p w:rsidR="00C11C21" w:rsidRPr="00AC6155" w:rsidRDefault="00C11C21" w:rsidP="00AC6155">
            <w:pPr>
              <w:jc w:val="right"/>
              <w:rPr>
                <w:rFonts w:asciiTheme="minorHAnsi" w:hAnsiTheme="minorHAnsi" w:cstheme="minorHAnsi"/>
                <w:bCs/>
                <w:color w:val="000000"/>
                <w:sz w:val="22"/>
                <w:szCs w:val="22"/>
                <w:lang w:val="uk-UA"/>
              </w:rPr>
            </w:pPr>
          </w:p>
        </w:tc>
        <w:tc>
          <w:tcPr>
            <w:tcW w:w="523" w:type="pct"/>
            <w:shd w:val="clear" w:color="auto" w:fill="auto"/>
            <w:vAlign w:val="bottom"/>
          </w:tcPr>
          <w:p w:rsidR="00C11C21" w:rsidRPr="00AC6155" w:rsidRDefault="00C11C21" w:rsidP="00AC6155">
            <w:pPr>
              <w:jc w:val="right"/>
              <w:rPr>
                <w:rFonts w:asciiTheme="minorHAnsi" w:hAnsiTheme="minorHAnsi" w:cstheme="minorHAnsi"/>
                <w:bCs/>
                <w:color w:val="000000"/>
                <w:sz w:val="22"/>
                <w:szCs w:val="22"/>
                <w:lang w:val="uk-UA"/>
              </w:rPr>
            </w:pPr>
          </w:p>
        </w:tc>
        <w:tc>
          <w:tcPr>
            <w:tcW w:w="465" w:type="pct"/>
            <w:shd w:val="clear" w:color="auto" w:fill="auto"/>
            <w:vAlign w:val="bottom"/>
          </w:tcPr>
          <w:p w:rsidR="00C11C21" w:rsidRPr="00AC6155" w:rsidRDefault="00C11C21" w:rsidP="00AC6155">
            <w:pPr>
              <w:jc w:val="right"/>
              <w:rPr>
                <w:rFonts w:asciiTheme="minorHAnsi" w:hAnsiTheme="minorHAnsi" w:cstheme="minorHAnsi"/>
                <w:bCs/>
                <w:color w:val="000000"/>
                <w:sz w:val="22"/>
                <w:szCs w:val="22"/>
                <w:lang w:val="uk-UA"/>
              </w:rPr>
            </w:pPr>
          </w:p>
        </w:tc>
      </w:tr>
      <w:tr w:rsidR="00AC6155" w:rsidRPr="00BB77C2" w:rsidTr="00AC6155">
        <w:tc>
          <w:tcPr>
            <w:tcW w:w="1391" w:type="pct"/>
            <w:shd w:val="clear" w:color="auto" w:fill="auto"/>
            <w:vAlign w:val="bottom"/>
          </w:tcPr>
          <w:p w:rsidR="00AC6155" w:rsidRPr="00BB77C2" w:rsidRDefault="00AC6155" w:rsidP="008D2CC2">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під час інших ділових подорожей</w:t>
            </w:r>
          </w:p>
        </w:tc>
        <w:tc>
          <w:tcPr>
            <w:tcW w:w="488" w:type="pct"/>
            <w:shd w:val="clear" w:color="auto" w:fill="auto"/>
            <w:vAlign w:val="bottom"/>
          </w:tcPr>
          <w:p w:rsidR="00AC6155" w:rsidRPr="00BB77C2" w:rsidRDefault="00AC6155"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04.03</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121,7</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18,3</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0,7</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711,6</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35,9</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95,4</w:t>
            </w:r>
          </w:p>
        </w:tc>
      </w:tr>
      <w:tr w:rsidR="00AC6155" w:rsidRPr="00A02D18" w:rsidTr="00AC6155">
        <w:tc>
          <w:tcPr>
            <w:tcW w:w="1391" w:type="pct"/>
            <w:shd w:val="clear" w:color="auto" w:fill="auto"/>
            <w:vAlign w:val="bottom"/>
          </w:tcPr>
          <w:p w:rsidR="00AC6155" w:rsidRPr="00BB77C2" w:rsidRDefault="00AC6155" w:rsidP="008D2CC2">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пов’язані з освітньою подорожжю</w:t>
            </w:r>
          </w:p>
        </w:tc>
        <w:tc>
          <w:tcPr>
            <w:tcW w:w="488" w:type="pct"/>
            <w:shd w:val="clear" w:color="auto" w:fill="auto"/>
            <w:vAlign w:val="bottom"/>
          </w:tcPr>
          <w:p w:rsidR="00AC6155" w:rsidRPr="00BB77C2" w:rsidRDefault="00AC6155"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04.04</w:t>
            </w:r>
          </w:p>
        </w:tc>
        <w:tc>
          <w:tcPr>
            <w:tcW w:w="569"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16574,5</w:t>
            </w:r>
          </w:p>
        </w:tc>
        <w:tc>
          <w:tcPr>
            <w:tcW w:w="54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107,0</w:t>
            </w:r>
          </w:p>
        </w:tc>
        <w:tc>
          <w:tcPr>
            <w:tcW w:w="488"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98,8</w:t>
            </w:r>
          </w:p>
        </w:tc>
        <w:tc>
          <w:tcPr>
            <w:tcW w:w="53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2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65"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bl>
    <w:p w:rsidR="00FA6F6E" w:rsidRPr="00A02D18" w:rsidRDefault="00FA6F6E" w:rsidP="00BB77C2">
      <w:pPr>
        <w:tabs>
          <w:tab w:val="left" w:pos="3111"/>
          <w:tab w:val="right" w:pos="9638"/>
        </w:tabs>
        <w:overflowPunct w:val="0"/>
        <w:autoSpaceDE w:val="0"/>
        <w:autoSpaceDN w:val="0"/>
        <w:adjustRightInd w:val="0"/>
        <w:textAlignment w:val="baseline"/>
        <w:rPr>
          <w:rFonts w:ascii="Calibri" w:hAnsi="Calibri"/>
          <w:b/>
          <w:sz w:val="22"/>
          <w:szCs w:val="22"/>
          <w:lang w:val="uk-UA"/>
        </w:rPr>
      </w:pPr>
      <w:r w:rsidRPr="00A02D18">
        <w:rPr>
          <w:lang w:val="uk-UA"/>
        </w:rPr>
        <w:br w:type="page"/>
      </w:r>
      <w:r w:rsidR="00BB77C2">
        <w:rPr>
          <w:lang w:val="uk-UA"/>
        </w:rPr>
        <w:lastRenderedPageBreak/>
        <w:tab/>
      </w:r>
      <w:r w:rsidR="00BB77C2">
        <w:rPr>
          <w:lang w:val="uk-UA"/>
        </w:rPr>
        <w:tab/>
      </w:r>
      <w:r w:rsidRPr="00A02D18">
        <w:rPr>
          <w:rFonts w:ascii="Calibri" w:hAnsi="Calibri"/>
          <w:sz w:val="22"/>
          <w:szCs w:val="22"/>
          <w:lang w:val="uk-UA"/>
        </w:rPr>
        <w:t>Продовження</w:t>
      </w:r>
    </w:p>
    <w:tbl>
      <w:tblPr>
        <w:tblW w:w="529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6"/>
        <w:gridCol w:w="876"/>
        <w:gridCol w:w="1110"/>
        <w:gridCol w:w="1135"/>
        <w:gridCol w:w="1149"/>
        <w:gridCol w:w="945"/>
        <w:gridCol w:w="1022"/>
        <w:gridCol w:w="1108"/>
      </w:tblGrid>
      <w:tr w:rsidR="002B4F28" w:rsidRPr="00A02D18" w:rsidTr="00AC6155">
        <w:trPr>
          <w:trHeight w:val="274"/>
        </w:trPr>
        <w:tc>
          <w:tcPr>
            <w:tcW w:w="1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3C7F54" w:rsidRPr="00A02D18" w:rsidRDefault="003C7F54" w:rsidP="00EA4AC5">
            <w:pPr>
              <w:spacing w:line="220" w:lineRule="exact"/>
              <w:ind w:left="142"/>
              <w:jc w:val="center"/>
              <w:rPr>
                <w:rFonts w:asciiTheme="minorHAnsi" w:hAnsiTheme="minorHAnsi"/>
                <w:bCs/>
                <w:sz w:val="22"/>
                <w:szCs w:val="22"/>
                <w:lang w:val="uk-UA"/>
              </w:rPr>
            </w:pPr>
            <w:r w:rsidRPr="00A02D18">
              <w:rPr>
                <w:rFonts w:asciiTheme="minorHAnsi" w:hAnsiTheme="minorHAnsi"/>
                <w:bCs/>
                <w:sz w:val="22"/>
                <w:szCs w:val="22"/>
                <w:lang w:val="uk-UA"/>
              </w:rPr>
              <w:t>згідно з КЗЕП</w:t>
            </w:r>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 КЗЕП</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cs="Calibri"/>
                <w:bCs/>
                <w:color w:val="000000"/>
                <w:sz w:val="22"/>
                <w:szCs w:val="22"/>
                <w:lang w:val="uk-UA"/>
              </w:rPr>
            </w:pPr>
            <w:r w:rsidRPr="00A02D18">
              <w:rPr>
                <w:rFonts w:asciiTheme="minorHAnsi" w:hAnsiTheme="minorHAnsi"/>
                <w:bCs/>
                <w:sz w:val="22"/>
                <w:szCs w:val="22"/>
                <w:lang w:val="uk-UA"/>
              </w:rPr>
              <w:t>Експорт</w:t>
            </w:r>
          </w:p>
        </w:tc>
        <w:tc>
          <w:tcPr>
            <w:tcW w:w="14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sz w:val="22"/>
                <w:szCs w:val="22"/>
                <w:lang w:val="uk-UA"/>
              </w:rPr>
            </w:pPr>
            <w:r w:rsidRPr="00A02D18">
              <w:rPr>
                <w:rFonts w:asciiTheme="minorHAnsi" w:hAnsiTheme="minorHAnsi"/>
                <w:bCs/>
                <w:sz w:val="22"/>
                <w:szCs w:val="22"/>
                <w:lang w:val="uk-UA"/>
              </w:rPr>
              <w:t>Імпорт</w:t>
            </w:r>
          </w:p>
        </w:tc>
      </w:tr>
      <w:tr w:rsidR="00C11C21" w:rsidRPr="00A02D18" w:rsidTr="00AC6155">
        <w:trPr>
          <w:trHeight w:val="434"/>
        </w:trPr>
        <w:tc>
          <w:tcPr>
            <w:tcW w:w="14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p>
        </w:tc>
        <w:tc>
          <w:tcPr>
            <w:tcW w:w="42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ind w:left="-111" w:right="-81"/>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тис.дол</w:t>
            </w:r>
            <w:proofErr w:type="spellEnd"/>
            <w:r w:rsidRPr="00A02D18">
              <w:rPr>
                <w:rFonts w:asciiTheme="minorHAnsi" w:hAnsiTheme="minorHAnsi"/>
                <w:bCs/>
                <w:sz w:val="22"/>
                <w:szCs w:val="22"/>
                <w:lang w:val="uk-UA"/>
              </w:rPr>
              <w:t>.</w:t>
            </w:r>
          </w:p>
          <w:p w:rsidR="00C11C21" w:rsidRPr="00A02D18" w:rsidRDefault="00C11C21" w:rsidP="00EA4AC5">
            <w:pPr>
              <w:spacing w:line="220" w:lineRule="exact"/>
              <w:ind w:left="-111" w:right="-81"/>
              <w:jc w:val="center"/>
              <w:rPr>
                <w:rFonts w:asciiTheme="minorHAnsi" w:hAnsiTheme="minorHAnsi"/>
                <w:bCs/>
                <w:sz w:val="22"/>
                <w:szCs w:val="22"/>
                <w:lang w:val="uk-UA"/>
              </w:rPr>
            </w:pPr>
            <w:r w:rsidRPr="00A02D18">
              <w:rPr>
                <w:rFonts w:asciiTheme="minorHAnsi" w:hAnsiTheme="minorHAnsi"/>
                <w:bCs/>
                <w:sz w:val="22"/>
                <w:szCs w:val="22"/>
                <w:lang w:val="uk-UA"/>
              </w:rPr>
              <w:t>США</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63052D"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 xml:space="preserve">І </w:t>
            </w:r>
            <w:r>
              <w:rPr>
                <w:rFonts w:ascii="Calibri" w:hAnsi="Calibri"/>
                <w:sz w:val="22"/>
                <w:szCs w:val="22"/>
                <w:lang w:val="uk-UA"/>
              </w:rPr>
              <w:t>півріччя</w:t>
            </w:r>
            <w:r w:rsidRPr="00A02D18">
              <w:rPr>
                <w:rFonts w:ascii="Calibri" w:hAnsi="Calibri"/>
                <w:sz w:val="22"/>
                <w:szCs w:val="22"/>
                <w:lang w:val="uk-UA"/>
              </w:rPr>
              <w:t xml:space="preserve"> 2019</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jc w:val="center"/>
              <w:rPr>
                <w:rFonts w:asciiTheme="minorHAnsi" w:hAnsiTheme="minorHAnsi"/>
                <w:bCs/>
                <w:sz w:val="22"/>
                <w:szCs w:val="22"/>
                <w:lang w:val="uk-UA"/>
              </w:rPr>
            </w:pPr>
            <w:r w:rsidRPr="00903910">
              <w:rPr>
                <w:rFonts w:asciiTheme="minorHAnsi" w:hAnsiTheme="minorHAnsi"/>
                <w:bCs/>
                <w:sz w:val="22"/>
                <w:szCs w:val="22"/>
                <w:lang w:val="uk-UA"/>
              </w:rPr>
              <w:t>у % до</w:t>
            </w:r>
          </w:p>
          <w:p w:rsidR="00C11C21" w:rsidRPr="00903910" w:rsidRDefault="00C11C21" w:rsidP="00EA4AC5">
            <w:pPr>
              <w:spacing w:line="220" w:lineRule="exact"/>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загаль-</w:t>
            </w:r>
            <w:proofErr w:type="spellEnd"/>
          </w:p>
          <w:p w:rsidR="00C11C21" w:rsidRPr="00903910" w:rsidRDefault="00C11C21" w:rsidP="00EA4AC5">
            <w:pPr>
              <w:spacing w:line="220" w:lineRule="exact"/>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ного</w:t>
            </w:r>
            <w:proofErr w:type="spellEnd"/>
          </w:p>
          <w:p w:rsidR="00C11C21" w:rsidRPr="00903910" w:rsidRDefault="00C11C21" w:rsidP="00EA4AC5">
            <w:pPr>
              <w:spacing w:line="220" w:lineRule="exact"/>
              <w:ind w:left="-91" w:right="-70"/>
              <w:jc w:val="center"/>
              <w:rPr>
                <w:rFonts w:asciiTheme="minorHAnsi" w:hAnsiTheme="minorHAnsi"/>
                <w:bCs/>
                <w:sz w:val="22"/>
                <w:szCs w:val="22"/>
                <w:lang w:val="uk-UA"/>
              </w:rPr>
            </w:pPr>
            <w:r w:rsidRPr="00903910">
              <w:rPr>
                <w:rFonts w:asciiTheme="minorHAnsi" w:hAnsiTheme="minorHAnsi"/>
                <w:bCs/>
                <w:sz w:val="22"/>
                <w:szCs w:val="22"/>
                <w:lang w:val="uk-UA"/>
              </w:rPr>
              <w:t>обсягу, розділу</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ind w:left="-91" w:right="-70"/>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тис.дол</w:t>
            </w:r>
            <w:proofErr w:type="spellEnd"/>
            <w:r w:rsidRPr="00903910">
              <w:rPr>
                <w:rFonts w:asciiTheme="minorHAnsi" w:hAnsiTheme="minorHAnsi"/>
                <w:bCs/>
                <w:sz w:val="22"/>
                <w:szCs w:val="22"/>
                <w:lang w:val="uk-UA"/>
              </w:rPr>
              <w:t>.</w:t>
            </w:r>
          </w:p>
          <w:p w:rsidR="00C11C21" w:rsidRPr="00903910" w:rsidRDefault="00C11C21" w:rsidP="00EA4AC5">
            <w:pPr>
              <w:spacing w:line="220" w:lineRule="exact"/>
              <w:ind w:left="-91" w:right="-70"/>
              <w:jc w:val="center"/>
              <w:rPr>
                <w:rFonts w:asciiTheme="minorHAnsi" w:hAnsiTheme="minorHAnsi"/>
                <w:bCs/>
                <w:sz w:val="22"/>
                <w:szCs w:val="22"/>
                <w:lang w:val="uk-UA"/>
              </w:rPr>
            </w:pPr>
            <w:r w:rsidRPr="00903910">
              <w:rPr>
                <w:rFonts w:asciiTheme="minorHAnsi" w:hAnsiTheme="minorHAnsi"/>
                <w:bCs/>
                <w:sz w:val="22"/>
                <w:szCs w:val="22"/>
                <w:lang w:val="uk-UA"/>
              </w:rPr>
              <w:t>США</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63052D"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 xml:space="preserve">І </w:t>
            </w:r>
            <w:r>
              <w:rPr>
                <w:rFonts w:ascii="Calibri" w:hAnsi="Calibri"/>
                <w:sz w:val="22"/>
                <w:szCs w:val="22"/>
                <w:lang w:val="uk-UA"/>
              </w:rPr>
              <w:t>півріччя</w:t>
            </w:r>
            <w:r w:rsidRPr="00A02D18">
              <w:rPr>
                <w:rFonts w:ascii="Calibri" w:hAnsi="Calibri"/>
                <w:sz w:val="22"/>
                <w:szCs w:val="22"/>
                <w:lang w:val="uk-UA"/>
              </w:rPr>
              <w:t xml:space="preserve"> 2019</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у % до</w:t>
            </w:r>
          </w:p>
          <w:p w:rsidR="00C11C21" w:rsidRPr="00A02D18" w:rsidRDefault="00C11C21" w:rsidP="00EA4AC5">
            <w:pPr>
              <w:spacing w:line="220" w:lineRule="exact"/>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загаль-</w:t>
            </w:r>
            <w:proofErr w:type="spellEnd"/>
          </w:p>
          <w:p w:rsidR="00C11C21" w:rsidRPr="00A02D18" w:rsidRDefault="00C11C21" w:rsidP="00EA4AC5">
            <w:pPr>
              <w:spacing w:line="220" w:lineRule="exact"/>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ного</w:t>
            </w:r>
            <w:proofErr w:type="spellEnd"/>
          </w:p>
          <w:p w:rsidR="00C11C21" w:rsidRPr="00A02D18" w:rsidRDefault="00C11C21" w:rsidP="00EA4AC5">
            <w:pPr>
              <w:spacing w:line="220" w:lineRule="exact"/>
              <w:ind w:left="-60"/>
              <w:jc w:val="center"/>
              <w:rPr>
                <w:rFonts w:asciiTheme="minorHAnsi" w:hAnsiTheme="minorHAnsi"/>
                <w:sz w:val="22"/>
                <w:szCs w:val="22"/>
                <w:lang w:val="uk-UA"/>
              </w:rPr>
            </w:pPr>
            <w:r w:rsidRPr="00A02D18">
              <w:rPr>
                <w:rFonts w:asciiTheme="minorHAnsi" w:hAnsiTheme="minorHAnsi"/>
                <w:bCs/>
                <w:sz w:val="22"/>
                <w:szCs w:val="22"/>
                <w:lang w:val="uk-UA"/>
              </w:rPr>
              <w:t>обсягу, розділу</w:t>
            </w:r>
          </w:p>
        </w:tc>
      </w:tr>
      <w:tr w:rsidR="00E11C30" w:rsidRPr="00A02D18" w:rsidTr="00AC6155">
        <w:tc>
          <w:tcPr>
            <w:tcW w:w="1479" w:type="pct"/>
            <w:tcBorders>
              <w:top w:val="single" w:sz="4" w:space="0" w:color="auto"/>
              <w:bottom w:val="nil"/>
            </w:tcBorders>
            <w:shd w:val="clear" w:color="auto" w:fill="auto"/>
            <w:vAlign w:val="bottom"/>
          </w:tcPr>
          <w:p w:rsidR="00E11C30" w:rsidRPr="00364324" w:rsidRDefault="00E11C30" w:rsidP="00364324">
            <w:pPr>
              <w:ind w:left="142"/>
              <w:rPr>
                <w:rFonts w:asciiTheme="minorHAnsi" w:hAnsiTheme="minorHAnsi"/>
                <w:bCs/>
                <w:sz w:val="16"/>
                <w:szCs w:val="22"/>
                <w:lang w:val="uk-UA"/>
              </w:rPr>
            </w:pPr>
          </w:p>
        </w:tc>
        <w:tc>
          <w:tcPr>
            <w:tcW w:w="420" w:type="pct"/>
            <w:tcBorders>
              <w:top w:val="single" w:sz="4" w:space="0" w:color="auto"/>
              <w:bottom w:val="nil"/>
            </w:tcBorders>
            <w:shd w:val="clear" w:color="auto" w:fill="auto"/>
            <w:vAlign w:val="bottom"/>
          </w:tcPr>
          <w:p w:rsidR="00E11C30" w:rsidRPr="00364324" w:rsidRDefault="00E11C30" w:rsidP="00364324">
            <w:pPr>
              <w:jc w:val="center"/>
              <w:rPr>
                <w:rFonts w:asciiTheme="minorHAnsi" w:hAnsiTheme="minorHAnsi"/>
                <w:bCs/>
                <w:sz w:val="16"/>
                <w:szCs w:val="22"/>
                <w:lang w:val="uk-UA"/>
              </w:rPr>
            </w:pPr>
          </w:p>
        </w:tc>
        <w:tc>
          <w:tcPr>
            <w:tcW w:w="532"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eastAsia="uk-UA"/>
              </w:rPr>
            </w:pPr>
          </w:p>
        </w:tc>
        <w:tc>
          <w:tcPr>
            <w:tcW w:w="544"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551"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45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490"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532"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r>
      <w:tr w:rsidR="00AC6155" w:rsidRPr="00A02D18" w:rsidTr="00AC6155">
        <w:tc>
          <w:tcPr>
            <w:tcW w:w="1479" w:type="pct"/>
            <w:tcBorders>
              <w:top w:val="nil"/>
            </w:tcBorders>
            <w:shd w:val="clear" w:color="auto" w:fill="auto"/>
            <w:vAlign w:val="bottom"/>
          </w:tcPr>
          <w:p w:rsidR="00AC6155" w:rsidRPr="00A02D18" w:rsidRDefault="00AC6155"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 будівництва</w:t>
            </w:r>
          </w:p>
        </w:tc>
        <w:tc>
          <w:tcPr>
            <w:tcW w:w="420" w:type="pct"/>
            <w:tcBorders>
              <w:top w:val="nil"/>
            </w:tcBorders>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w:t>
            </w:r>
          </w:p>
        </w:tc>
        <w:tc>
          <w:tcPr>
            <w:tcW w:w="532"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365,7</w:t>
            </w:r>
          </w:p>
        </w:tc>
        <w:tc>
          <w:tcPr>
            <w:tcW w:w="544"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0,2</w:t>
            </w:r>
          </w:p>
        </w:tc>
        <w:tc>
          <w:tcPr>
            <w:tcW w:w="453"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90"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2"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A02D18" w:rsidTr="00AC6155">
        <w:tc>
          <w:tcPr>
            <w:tcW w:w="1479" w:type="pct"/>
            <w:tcBorders>
              <w:top w:val="nil"/>
            </w:tcBorders>
            <w:shd w:val="clear" w:color="auto" w:fill="auto"/>
            <w:vAlign w:val="bottom"/>
          </w:tcPr>
          <w:p w:rsidR="00AC6155" w:rsidRPr="00A02D18" w:rsidRDefault="00AC6155"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за кордоном</w:t>
            </w:r>
          </w:p>
        </w:tc>
        <w:tc>
          <w:tcPr>
            <w:tcW w:w="420" w:type="pct"/>
            <w:tcBorders>
              <w:top w:val="nil"/>
            </w:tcBorders>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05.01</w:t>
            </w:r>
          </w:p>
        </w:tc>
        <w:tc>
          <w:tcPr>
            <w:tcW w:w="532"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365,7</w:t>
            </w:r>
          </w:p>
        </w:tc>
        <w:tc>
          <w:tcPr>
            <w:tcW w:w="544"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100,0</w:t>
            </w:r>
          </w:p>
        </w:tc>
        <w:tc>
          <w:tcPr>
            <w:tcW w:w="453"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0"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2"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C6155" w:rsidRPr="00A02D18" w:rsidTr="00AC6155">
        <w:tc>
          <w:tcPr>
            <w:tcW w:w="1479" w:type="pct"/>
            <w:tcBorders>
              <w:top w:val="nil"/>
            </w:tcBorders>
            <w:shd w:val="clear" w:color="auto" w:fill="auto"/>
            <w:vAlign w:val="bottom"/>
          </w:tcPr>
          <w:p w:rsidR="00AC6155" w:rsidRPr="00A02D18" w:rsidRDefault="00AC6155"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у внутрішню економіку</w:t>
            </w:r>
          </w:p>
        </w:tc>
        <w:tc>
          <w:tcPr>
            <w:tcW w:w="420" w:type="pct"/>
            <w:tcBorders>
              <w:top w:val="nil"/>
            </w:tcBorders>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05.02</w:t>
            </w:r>
          </w:p>
        </w:tc>
        <w:tc>
          <w:tcPr>
            <w:tcW w:w="532"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4"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51"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53"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90"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2" w:type="pct"/>
            <w:tcBorders>
              <w:top w:val="nil"/>
            </w:tcBorders>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пов’язані з фінансовою діяльністю</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07</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2515,7</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119,2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11,0</w:t>
            </w:r>
          </w:p>
        </w:tc>
      </w:tr>
      <w:tr w:rsidR="0058730B" w:rsidRPr="00A02D18" w:rsidTr="00AC6155">
        <w:tc>
          <w:tcPr>
            <w:tcW w:w="1479" w:type="pct"/>
            <w:shd w:val="clear" w:color="auto" w:fill="auto"/>
            <w:vAlign w:val="bottom"/>
          </w:tcPr>
          <w:p w:rsidR="0058730B" w:rsidRPr="00A02D18" w:rsidRDefault="0058730B" w:rsidP="00364324">
            <w:pPr>
              <w:spacing w:line="240" w:lineRule="exact"/>
              <w:ind w:left="142" w:firstLine="142"/>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20" w:type="pct"/>
            <w:shd w:val="clear" w:color="auto" w:fill="auto"/>
            <w:vAlign w:val="bottom"/>
          </w:tcPr>
          <w:p w:rsidR="0058730B" w:rsidRPr="00AC6155" w:rsidRDefault="0058730B" w:rsidP="00364324">
            <w:pPr>
              <w:spacing w:line="240" w:lineRule="exact"/>
              <w:jc w:val="center"/>
              <w:rPr>
                <w:rFonts w:asciiTheme="minorHAnsi" w:hAnsiTheme="minorHAnsi"/>
                <w:bCs/>
                <w:sz w:val="22"/>
                <w:szCs w:val="22"/>
                <w:lang w:val="uk-UA"/>
              </w:rPr>
            </w:pPr>
          </w:p>
        </w:tc>
        <w:tc>
          <w:tcPr>
            <w:tcW w:w="532"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544"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551"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453"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490"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532"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r>
      <w:tr w:rsidR="00AC6155" w:rsidRPr="00A02D18" w:rsidTr="00AC6155">
        <w:tc>
          <w:tcPr>
            <w:tcW w:w="1479" w:type="pct"/>
            <w:shd w:val="clear" w:color="auto" w:fill="auto"/>
            <w:vAlign w:val="bottom"/>
          </w:tcPr>
          <w:p w:rsidR="00AC6155" w:rsidRPr="00A02D18" w:rsidRDefault="00AC6155" w:rsidP="00364324">
            <w:pPr>
              <w:spacing w:line="240" w:lineRule="exact"/>
              <w:ind w:left="283" w:right="-109"/>
              <w:rPr>
                <w:rFonts w:asciiTheme="minorHAnsi" w:hAnsiTheme="minorHAnsi"/>
                <w:bCs/>
                <w:spacing w:val="-6"/>
                <w:sz w:val="22"/>
                <w:szCs w:val="22"/>
                <w:lang w:val="uk-UA"/>
              </w:rPr>
            </w:pPr>
            <w:r w:rsidRPr="00A02D18">
              <w:rPr>
                <w:rFonts w:asciiTheme="minorHAnsi" w:hAnsiTheme="minorHAnsi"/>
                <w:bCs/>
                <w:spacing w:val="-6"/>
                <w:sz w:val="22"/>
                <w:szCs w:val="22"/>
                <w:lang w:val="uk-UA"/>
              </w:rPr>
              <w:t>Інші послуги фінансового посередництва</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07.02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2486,4</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119,5</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98,8</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142" w:right="-63"/>
              <w:rPr>
                <w:rFonts w:asciiTheme="minorHAnsi" w:hAnsiTheme="minorHAnsi"/>
                <w:bCs/>
                <w:sz w:val="22"/>
                <w:szCs w:val="22"/>
                <w:lang w:val="uk-UA"/>
              </w:rPr>
            </w:pPr>
            <w:r w:rsidRPr="00A02D18">
              <w:rPr>
                <w:rFonts w:asciiTheme="minorHAnsi" w:hAnsiTheme="minorHAnsi"/>
                <w:bCs/>
                <w:sz w:val="22"/>
                <w:szCs w:val="22"/>
                <w:lang w:val="uk-UA"/>
              </w:rPr>
              <w:t>Роялті та інші послуги, пов’язані з використанням інтелектуальної власності</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980,7</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73,6</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0,5</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812,4</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73,0</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3,5</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 xml:space="preserve">Послуги </w:t>
            </w:r>
            <w:proofErr w:type="spellStart"/>
            <w:r w:rsidRPr="00A02D18">
              <w:rPr>
                <w:rFonts w:asciiTheme="minorHAnsi" w:hAnsiTheme="minorHAnsi"/>
                <w:bCs/>
                <w:sz w:val="22"/>
                <w:szCs w:val="22"/>
                <w:lang w:val="uk-UA"/>
              </w:rPr>
              <w:t>франшизи</w:t>
            </w:r>
            <w:proofErr w:type="spellEnd"/>
            <w:r w:rsidRPr="00A02D18">
              <w:rPr>
                <w:rFonts w:asciiTheme="minorHAnsi" w:hAnsiTheme="minorHAnsi"/>
                <w:bCs/>
                <w:sz w:val="22"/>
                <w:szCs w:val="22"/>
                <w:lang w:val="uk-UA"/>
              </w:rPr>
              <w:t xml:space="preserve"> та використання торгової марки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08.01</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183,8</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59,6</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22,6</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Послуги пов’язані з ліцензійною діяльністю</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08.02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515,8</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52,7</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52,6</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104,9</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97,7</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12,9</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Інші роялті</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08.04</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521,5</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75,2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64,2</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142" w:right="-57"/>
              <w:rPr>
                <w:rFonts w:asciiTheme="minorHAnsi" w:hAnsiTheme="minorHAnsi"/>
                <w:bCs/>
                <w:sz w:val="22"/>
                <w:szCs w:val="22"/>
                <w:lang w:val="uk-UA"/>
              </w:rPr>
            </w:pPr>
            <w:r w:rsidRPr="00A02D18">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09</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131574,8</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110,8</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71,3</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1409,7</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97,1</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6,1</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 xml:space="preserve">Комп’ютерні послуги </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09.02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126778,5</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111,3</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96,4</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1138,0</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99,1</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80,7</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 xml:space="preserve">Інформаційні послуги </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09.03</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183,2</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85,3</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13,0</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Ділові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17653,1</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90,4</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9,6</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14142,6</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101,0</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61,7</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дослідження та розробки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10.01</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4556,8</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76,5</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25,8</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Професійні та консалтингові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3017,9</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159,9</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17,1</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10949,5</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106,6</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77,4</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w w:val="90"/>
                <w:sz w:val="22"/>
                <w:szCs w:val="22"/>
                <w:lang w:val="uk-UA"/>
              </w:rPr>
            </w:pPr>
            <w:r w:rsidRPr="00A02D18">
              <w:rPr>
                <w:rFonts w:asciiTheme="minorHAnsi" w:hAnsiTheme="minorHAnsi"/>
                <w:bCs/>
                <w:sz w:val="22"/>
                <w:szCs w:val="22"/>
                <w:lang w:val="uk-UA"/>
              </w:rPr>
              <w:t>Наукові та технічні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10.03</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9079,8</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85,6</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51,4</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1355,8</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82,3</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9,6</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операційного лізингу</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10.06</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512,1</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117,1</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2,9</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ight="-57"/>
              <w:rPr>
                <w:rFonts w:asciiTheme="minorHAnsi" w:hAnsiTheme="minorHAnsi"/>
                <w:bCs/>
                <w:sz w:val="22"/>
                <w:szCs w:val="22"/>
                <w:lang w:val="uk-UA"/>
              </w:rPr>
            </w:pPr>
            <w:r w:rsidRPr="00A02D18">
              <w:rPr>
                <w:rFonts w:asciiTheme="minorHAnsi" w:hAnsiTheme="minorHAnsi"/>
                <w:bCs/>
                <w:sz w:val="22"/>
                <w:szCs w:val="22"/>
                <w:lang w:val="uk-UA"/>
              </w:rPr>
              <w:t>Послуги</w:t>
            </w:r>
            <w:r>
              <w:rPr>
                <w:rFonts w:asciiTheme="minorHAnsi" w:hAnsiTheme="minorHAnsi"/>
                <w:bCs/>
                <w:sz w:val="22"/>
                <w:szCs w:val="22"/>
                <w:lang w:val="uk-UA"/>
              </w:rPr>
              <w:t>,</w:t>
            </w:r>
            <w:r w:rsidRPr="00A02D18">
              <w:rPr>
                <w:rFonts w:asciiTheme="minorHAnsi" w:hAnsiTheme="minorHAnsi"/>
                <w:bCs/>
                <w:sz w:val="22"/>
                <w:szCs w:val="22"/>
                <w:lang w:val="uk-UA"/>
              </w:rPr>
              <w:t xml:space="preserve"> пов’язані з торгівлею</w:t>
            </w:r>
            <w:r>
              <w:rPr>
                <w:rFonts w:asciiTheme="minorHAnsi" w:hAnsiTheme="minorHAnsi"/>
                <w:bCs/>
                <w:sz w:val="22"/>
                <w:szCs w:val="22"/>
                <w:lang w:val="uk-UA"/>
              </w:rPr>
              <w:t xml:space="preserve">, </w:t>
            </w:r>
            <w:r w:rsidRPr="00A02D18">
              <w:rPr>
                <w:rFonts w:asciiTheme="minorHAnsi" w:hAnsiTheme="minorHAnsi"/>
                <w:bCs/>
                <w:sz w:val="22"/>
                <w:szCs w:val="22"/>
                <w:lang w:val="uk-UA"/>
              </w:rPr>
              <w:t>та посередницькі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10.07</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140,8</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391,2</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0,8</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1193,4</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75,5</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8,4</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Інші ділові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10.08</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345,8</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56,3</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2,0</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451,7</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163,3</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3,2</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приватним особам, культурні та рекреаційні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11</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22,5</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0,1</w:t>
            </w:r>
          </w:p>
        </w:tc>
      </w:tr>
      <w:tr w:rsidR="0058730B" w:rsidRPr="00A02D18" w:rsidTr="00AC6155">
        <w:tc>
          <w:tcPr>
            <w:tcW w:w="1479" w:type="pct"/>
            <w:shd w:val="clear" w:color="auto" w:fill="auto"/>
            <w:vAlign w:val="bottom"/>
          </w:tcPr>
          <w:p w:rsidR="0058730B" w:rsidRPr="00A02D18" w:rsidRDefault="0058730B"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20" w:type="pct"/>
            <w:shd w:val="clear" w:color="auto" w:fill="auto"/>
            <w:vAlign w:val="bottom"/>
          </w:tcPr>
          <w:p w:rsidR="0058730B" w:rsidRPr="00AC6155" w:rsidRDefault="0058730B" w:rsidP="00364324">
            <w:pPr>
              <w:spacing w:line="240" w:lineRule="exact"/>
              <w:jc w:val="center"/>
              <w:rPr>
                <w:rFonts w:asciiTheme="minorHAnsi" w:hAnsiTheme="minorHAnsi"/>
                <w:bCs/>
                <w:sz w:val="22"/>
                <w:szCs w:val="22"/>
                <w:lang w:val="uk-UA"/>
              </w:rPr>
            </w:pPr>
          </w:p>
        </w:tc>
        <w:tc>
          <w:tcPr>
            <w:tcW w:w="532" w:type="pct"/>
            <w:shd w:val="clear" w:color="auto" w:fill="auto"/>
            <w:vAlign w:val="bottom"/>
          </w:tcPr>
          <w:p w:rsidR="0058730B" w:rsidRPr="00AC6155" w:rsidRDefault="0058730B" w:rsidP="00AC6155">
            <w:pPr>
              <w:spacing w:line="240" w:lineRule="exact"/>
              <w:jc w:val="right"/>
              <w:rPr>
                <w:rFonts w:asciiTheme="minorHAnsi" w:hAnsiTheme="minorHAnsi" w:cstheme="minorHAnsi"/>
                <w:bCs/>
                <w:color w:val="000000"/>
                <w:sz w:val="22"/>
                <w:szCs w:val="22"/>
                <w:lang w:val="uk-UA"/>
              </w:rPr>
            </w:pPr>
          </w:p>
        </w:tc>
        <w:tc>
          <w:tcPr>
            <w:tcW w:w="544"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551" w:type="pct"/>
            <w:shd w:val="clear" w:color="auto" w:fill="auto"/>
            <w:vAlign w:val="bottom"/>
          </w:tcPr>
          <w:p w:rsidR="0058730B" w:rsidRPr="00AC6155" w:rsidRDefault="0058730B" w:rsidP="00AC6155">
            <w:pPr>
              <w:spacing w:line="240" w:lineRule="exact"/>
              <w:jc w:val="right"/>
              <w:rPr>
                <w:rFonts w:asciiTheme="minorHAnsi" w:hAnsiTheme="minorHAnsi" w:cstheme="minorHAnsi"/>
                <w:bCs/>
                <w:color w:val="000000"/>
                <w:sz w:val="22"/>
                <w:szCs w:val="22"/>
                <w:lang w:val="uk-UA"/>
              </w:rPr>
            </w:pPr>
          </w:p>
        </w:tc>
        <w:tc>
          <w:tcPr>
            <w:tcW w:w="453" w:type="pct"/>
            <w:shd w:val="clear" w:color="auto" w:fill="auto"/>
            <w:vAlign w:val="bottom"/>
          </w:tcPr>
          <w:p w:rsidR="0058730B" w:rsidRPr="00AC6155" w:rsidRDefault="0058730B" w:rsidP="00AC6155">
            <w:pPr>
              <w:spacing w:line="240" w:lineRule="exact"/>
              <w:jc w:val="right"/>
              <w:rPr>
                <w:rFonts w:asciiTheme="minorHAnsi" w:hAnsiTheme="minorHAnsi" w:cstheme="minorHAnsi"/>
                <w:bCs/>
                <w:color w:val="000000"/>
                <w:sz w:val="22"/>
                <w:szCs w:val="22"/>
                <w:lang w:val="uk-UA"/>
              </w:rPr>
            </w:pPr>
          </w:p>
        </w:tc>
        <w:tc>
          <w:tcPr>
            <w:tcW w:w="490" w:type="pct"/>
            <w:shd w:val="clear" w:color="auto" w:fill="auto"/>
            <w:vAlign w:val="bottom"/>
          </w:tcPr>
          <w:p w:rsidR="0058730B" w:rsidRPr="00AC6155" w:rsidRDefault="0058730B" w:rsidP="00AC6155">
            <w:pPr>
              <w:spacing w:line="240" w:lineRule="exact"/>
              <w:jc w:val="right"/>
              <w:rPr>
                <w:rFonts w:asciiTheme="minorHAnsi" w:hAnsiTheme="minorHAnsi" w:cstheme="minorHAnsi"/>
                <w:color w:val="000000"/>
                <w:sz w:val="22"/>
                <w:szCs w:val="22"/>
                <w:lang w:val="uk-UA"/>
              </w:rPr>
            </w:pPr>
          </w:p>
        </w:tc>
        <w:tc>
          <w:tcPr>
            <w:tcW w:w="532" w:type="pct"/>
            <w:shd w:val="clear" w:color="auto" w:fill="auto"/>
            <w:vAlign w:val="bottom"/>
          </w:tcPr>
          <w:p w:rsidR="0058730B" w:rsidRPr="00AC6155" w:rsidRDefault="0058730B" w:rsidP="00AC6155">
            <w:pPr>
              <w:spacing w:line="240" w:lineRule="exact"/>
              <w:jc w:val="right"/>
              <w:rPr>
                <w:rFonts w:asciiTheme="minorHAnsi" w:hAnsiTheme="minorHAnsi" w:cstheme="minorHAnsi"/>
                <w:bCs/>
                <w:color w:val="000000"/>
                <w:sz w:val="22"/>
                <w:szCs w:val="22"/>
                <w:lang w:val="uk-UA"/>
              </w:rPr>
            </w:pPr>
          </w:p>
        </w:tc>
      </w:tr>
      <w:tr w:rsidR="00AC6155" w:rsidRPr="00A02D18" w:rsidTr="00AC6155">
        <w:tc>
          <w:tcPr>
            <w:tcW w:w="1479" w:type="pct"/>
            <w:shd w:val="clear" w:color="auto" w:fill="auto"/>
            <w:vAlign w:val="bottom"/>
          </w:tcPr>
          <w:p w:rsidR="00AC6155" w:rsidRPr="00A02D18" w:rsidRDefault="00AC6155"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Аудіовізуальні та пов’язані з ними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11.01</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C6155" w:rsidRPr="00A02D18" w:rsidTr="00AC6155">
        <w:tc>
          <w:tcPr>
            <w:tcW w:w="1479" w:type="pct"/>
            <w:shd w:val="clear" w:color="auto" w:fill="auto"/>
            <w:vAlign w:val="bottom"/>
          </w:tcPr>
          <w:p w:rsidR="00AC6155" w:rsidRPr="00A02D18" w:rsidRDefault="00AC6155" w:rsidP="00364324">
            <w:pPr>
              <w:spacing w:line="240" w:lineRule="exact"/>
              <w:ind w:left="283"/>
              <w:rPr>
                <w:rFonts w:asciiTheme="minorHAnsi" w:hAnsiTheme="minorHAnsi"/>
                <w:bCs/>
                <w:sz w:val="22"/>
                <w:szCs w:val="22"/>
                <w:lang w:val="uk-UA"/>
              </w:rPr>
            </w:pPr>
            <w:r w:rsidRPr="00A02D18">
              <w:rPr>
                <w:rFonts w:asciiTheme="minorHAnsi" w:hAnsiTheme="minorHAnsi"/>
                <w:bCs/>
                <w:sz w:val="22"/>
                <w:szCs w:val="22"/>
                <w:lang w:val="uk-UA"/>
              </w:rPr>
              <w:t>Інші особисті послуги</w:t>
            </w:r>
          </w:p>
        </w:tc>
        <w:tc>
          <w:tcPr>
            <w:tcW w:w="420" w:type="pct"/>
            <w:shd w:val="clear" w:color="auto" w:fill="auto"/>
            <w:vAlign w:val="bottom"/>
          </w:tcPr>
          <w:p w:rsidR="00AC6155" w:rsidRPr="00AC6155" w:rsidRDefault="00AC6155" w:rsidP="00364324">
            <w:pPr>
              <w:spacing w:line="240" w:lineRule="exact"/>
              <w:jc w:val="center"/>
              <w:rPr>
                <w:rFonts w:asciiTheme="minorHAnsi" w:hAnsiTheme="minorHAnsi" w:cs="Calibri"/>
                <w:bCs/>
                <w:sz w:val="22"/>
                <w:szCs w:val="22"/>
                <w:lang w:val="uk-UA"/>
              </w:rPr>
            </w:pPr>
            <w:r w:rsidRPr="00AC6155">
              <w:rPr>
                <w:rFonts w:asciiTheme="minorHAnsi" w:hAnsiTheme="minorHAnsi" w:cs="Calibri"/>
                <w:bCs/>
                <w:sz w:val="22"/>
                <w:szCs w:val="22"/>
                <w:lang w:val="uk-UA"/>
              </w:rPr>
              <w:t>11.03</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158,6</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89,9</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31,2</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c>
          <w:tcPr>
            <w:tcW w:w="490" w:type="pct"/>
            <w:shd w:val="clear" w:color="auto" w:fill="auto"/>
            <w:vAlign w:val="bottom"/>
          </w:tcPr>
          <w:p w:rsidR="00AC6155" w:rsidRPr="003F1A60" w:rsidRDefault="003F1A60" w:rsidP="00AC6155">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к</w:t>
            </w:r>
          </w:p>
        </w:tc>
      </w:tr>
      <w:tr w:rsidR="00AC6155" w:rsidRPr="00A02D18" w:rsidTr="00AC6155">
        <w:tc>
          <w:tcPr>
            <w:tcW w:w="1479" w:type="pct"/>
            <w:shd w:val="clear" w:color="auto" w:fill="auto"/>
          </w:tcPr>
          <w:p w:rsidR="00AC6155" w:rsidRPr="00A02D18" w:rsidRDefault="00AC6155" w:rsidP="00364324">
            <w:pPr>
              <w:spacing w:line="240" w:lineRule="exact"/>
              <w:ind w:left="142"/>
              <w:rPr>
                <w:rFonts w:asciiTheme="minorHAnsi" w:hAnsiTheme="minorHAnsi" w:cs="Calibri"/>
                <w:bCs/>
                <w:sz w:val="22"/>
                <w:szCs w:val="22"/>
                <w:lang w:val="uk-UA"/>
              </w:rPr>
            </w:pPr>
            <w:r w:rsidRPr="00A02D18">
              <w:rPr>
                <w:rFonts w:asciiTheme="minorHAnsi" w:hAnsiTheme="minorHAnsi" w:cs="Calibri"/>
                <w:bCs/>
                <w:sz w:val="22"/>
                <w:szCs w:val="22"/>
                <w:lang w:val="uk-UA"/>
              </w:rPr>
              <w:t>Державні та урядові послуги</w:t>
            </w:r>
          </w:p>
        </w:tc>
        <w:tc>
          <w:tcPr>
            <w:tcW w:w="420" w:type="pct"/>
            <w:shd w:val="clear" w:color="auto" w:fill="auto"/>
          </w:tcPr>
          <w:p w:rsidR="00AC6155" w:rsidRPr="00A02D18" w:rsidRDefault="00AC6155" w:rsidP="00364324">
            <w:pPr>
              <w:spacing w:line="240" w:lineRule="exact"/>
              <w:jc w:val="center"/>
              <w:rPr>
                <w:rFonts w:asciiTheme="minorHAnsi" w:hAnsiTheme="minorHAnsi" w:cs="Calibri"/>
                <w:bCs/>
                <w:sz w:val="22"/>
                <w:szCs w:val="22"/>
                <w:lang w:val="uk-UA"/>
              </w:rPr>
            </w:pPr>
            <w:r w:rsidRPr="00A02D18">
              <w:rPr>
                <w:rFonts w:asciiTheme="minorHAnsi" w:hAnsiTheme="minorHAnsi" w:cs="Calibri"/>
                <w:bCs/>
                <w:sz w:val="22"/>
                <w:szCs w:val="22"/>
                <w:lang w:val="uk-UA"/>
              </w:rPr>
              <w:t>12</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4"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51"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53"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1,4</w:t>
            </w:r>
          </w:p>
        </w:tc>
        <w:tc>
          <w:tcPr>
            <w:tcW w:w="490"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26,9</w:t>
            </w:r>
          </w:p>
        </w:tc>
        <w:tc>
          <w:tcPr>
            <w:tcW w:w="532" w:type="pct"/>
            <w:shd w:val="clear" w:color="auto" w:fill="auto"/>
            <w:vAlign w:val="bottom"/>
          </w:tcPr>
          <w:p w:rsidR="00AC6155" w:rsidRPr="00AC6155" w:rsidRDefault="00AC6155" w:rsidP="00AC6155">
            <w:pPr>
              <w:jc w:val="right"/>
              <w:rPr>
                <w:rFonts w:asciiTheme="minorHAnsi" w:hAnsiTheme="minorHAnsi" w:cstheme="minorHAnsi"/>
                <w:color w:val="000000"/>
                <w:sz w:val="22"/>
                <w:szCs w:val="22"/>
              </w:rPr>
            </w:pPr>
            <w:r w:rsidRPr="00AC6155">
              <w:rPr>
                <w:rFonts w:asciiTheme="minorHAnsi" w:hAnsiTheme="minorHAnsi" w:cstheme="minorHAnsi"/>
                <w:color w:val="000000"/>
                <w:sz w:val="22"/>
                <w:szCs w:val="22"/>
              </w:rPr>
              <w:t>0,0</w:t>
            </w:r>
          </w:p>
        </w:tc>
      </w:tr>
    </w:tbl>
    <w:p w:rsidR="005704A2" w:rsidRPr="00A02D18" w:rsidRDefault="005704A2" w:rsidP="000D42D7">
      <w:pPr>
        <w:tabs>
          <w:tab w:val="left" w:pos="1418"/>
        </w:tabs>
        <w:ind w:right="-285"/>
        <w:rPr>
          <w:sz w:val="16"/>
          <w:szCs w:val="16"/>
          <w:vertAlign w:val="superscript"/>
          <w:lang w:val="uk-UA"/>
        </w:rPr>
      </w:pPr>
      <w:r w:rsidRPr="00A02D18">
        <w:rPr>
          <w:vertAlign w:val="superscript"/>
          <w:lang w:val="uk-UA"/>
        </w:rPr>
        <w:t>___________________</w:t>
      </w:r>
    </w:p>
    <w:p w:rsidR="000F19A4" w:rsidRPr="00AE333A" w:rsidRDefault="000F19A4" w:rsidP="00364324">
      <w:pPr>
        <w:spacing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0F19A4" w:rsidRPr="00A02D18" w:rsidRDefault="000F19A4" w:rsidP="00364324">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F0E7A" w:rsidRPr="00A02D18" w:rsidRDefault="005F0E7A" w:rsidP="000D42D7">
      <w:pPr>
        <w:spacing w:before="120" w:line="220" w:lineRule="exact"/>
        <w:ind w:right="-710"/>
        <w:jc w:val="both"/>
        <w:rPr>
          <w:rFonts w:asciiTheme="minorHAnsi" w:hAnsiTheme="minorHAnsi" w:cstheme="minorHAnsi"/>
          <w:color w:val="000000"/>
          <w:sz w:val="20"/>
          <w:szCs w:val="20"/>
          <w:lang w:val="uk-UA"/>
        </w:rPr>
      </w:pPr>
      <w:r w:rsidRPr="00A02D18">
        <w:rPr>
          <w:rFonts w:ascii="Calibri" w:hAnsi="Calibri"/>
          <w:b/>
          <w:sz w:val="20"/>
          <w:szCs w:val="20"/>
          <w:lang w:val="uk-UA"/>
        </w:rPr>
        <w:t xml:space="preserve">Примітка. </w:t>
      </w:r>
      <w:r w:rsidR="00462521" w:rsidRPr="00A02D18">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sectPr w:rsidR="005F0E7A" w:rsidRPr="00A02D18" w:rsidSect="00733595">
      <w:footerReference w:type="default" r:id="rId14"/>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F04" w:rsidRDefault="00227F04">
      <w:r>
        <w:separator/>
      </w:r>
    </w:p>
  </w:endnote>
  <w:endnote w:type="continuationSeparator" w:id="0">
    <w:p w:rsidR="00227F04" w:rsidRDefault="00227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261" w:rsidRPr="008810A4" w:rsidRDefault="00983261"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374721">
      <w:rPr>
        <w:rFonts w:ascii="Calibri" w:hAnsi="Calibri" w:cs="Arial"/>
        <w:noProof/>
        <w:sz w:val="20"/>
        <w:szCs w:val="20"/>
        <w:lang w:val="uk-UA"/>
      </w:rPr>
      <w:t>4</w:t>
    </w:r>
    <w:r w:rsidRPr="008810A4">
      <w:rPr>
        <w:rFonts w:ascii="Calibri" w:hAnsi="Calibri" w:cs="Arial"/>
        <w:sz w:val="20"/>
        <w:szCs w:val="20"/>
        <w:lang w:val="uk-UA"/>
      </w:rPr>
      <w:fldChar w:fldCharType="end"/>
    </w:r>
  </w:p>
  <w:p w:rsidR="00983261" w:rsidRPr="002B4F28" w:rsidRDefault="00983261">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F04" w:rsidRDefault="00227F04">
      <w:r>
        <w:separator/>
      </w:r>
    </w:p>
  </w:footnote>
  <w:footnote w:type="continuationSeparator" w:id="0">
    <w:p w:rsidR="00227F04" w:rsidRDefault="00227F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6749"/>
    <w:rsid w:val="00056D5D"/>
    <w:rsid w:val="00056E07"/>
    <w:rsid w:val="00057115"/>
    <w:rsid w:val="00060AF7"/>
    <w:rsid w:val="00060FF4"/>
    <w:rsid w:val="0006104B"/>
    <w:rsid w:val="000615F3"/>
    <w:rsid w:val="00062CE7"/>
    <w:rsid w:val="000633E2"/>
    <w:rsid w:val="00063C78"/>
    <w:rsid w:val="00063D0E"/>
    <w:rsid w:val="0006406F"/>
    <w:rsid w:val="000649A2"/>
    <w:rsid w:val="00067823"/>
    <w:rsid w:val="00071085"/>
    <w:rsid w:val="00071538"/>
    <w:rsid w:val="00073C4A"/>
    <w:rsid w:val="00073F46"/>
    <w:rsid w:val="00075368"/>
    <w:rsid w:val="00075E38"/>
    <w:rsid w:val="0007705D"/>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FF"/>
    <w:rsid w:val="000D76FC"/>
    <w:rsid w:val="000D7AF6"/>
    <w:rsid w:val="000E02C9"/>
    <w:rsid w:val="000E0884"/>
    <w:rsid w:val="000E13F8"/>
    <w:rsid w:val="000E141C"/>
    <w:rsid w:val="000E1AA3"/>
    <w:rsid w:val="000E2B08"/>
    <w:rsid w:val="000E4D97"/>
    <w:rsid w:val="000E50C6"/>
    <w:rsid w:val="000E6D15"/>
    <w:rsid w:val="000F00F2"/>
    <w:rsid w:val="000F0A0B"/>
    <w:rsid w:val="000F19A4"/>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53F"/>
    <w:rsid w:val="00143C56"/>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573"/>
    <w:rsid w:val="00187A4E"/>
    <w:rsid w:val="00187B43"/>
    <w:rsid w:val="00190330"/>
    <w:rsid w:val="00192A11"/>
    <w:rsid w:val="00193FE8"/>
    <w:rsid w:val="001A18BF"/>
    <w:rsid w:val="001A22AA"/>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F6F"/>
    <w:rsid w:val="002215B5"/>
    <w:rsid w:val="00223024"/>
    <w:rsid w:val="00223585"/>
    <w:rsid w:val="002235B5"/>
    <w:rsid w:val="00225268"/>
    <w:rsid w:val="002269D7"/>
    <w:rsid w:val="00227F04"/>
    <w:rsid w:val="002308AA"/>
    <w:rsid w:val="00230D65"/>
    <w:rsid w:val="00231F66"/>
    <w:rsid w:val="00232515"/>
    <w:rsid w:val="002329A0"/>
    <w:rsid w:val="00232A39"/>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721E"/>
    <w:rsid w:val="00257D13"/>
    <w:rsid w:val="002618B2"/>
    <w:rsid w:val="00263EF9"/>
    <w:rsid w:val="00263F40"/>
    <w:rsid w:val="00264F6B"/>
    <w:rsid w:val="00265F7F"/>
    <w:rsid w:val="00267E86"/>
    <w:rsid w:val="00267F65"/>
    <w:rsid w:val="0027715D"/>
    <w:rsid w:val="00277A5A"/>
    <w:rsid w:val="00277B46"/>
    <w:rsid w:val="00280C66"/>
    <w:rsid w:val="00280DD3"/>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5A37"/>
    <w:rsid w:val="002A6C35"/>
    <w:rsid w:val="002A6E29"/>
    <w:rsid w:val="002A74B8"/>
    <w:rsid w:val="002A79C9"/>
    <w:rsid w:val="002B01AE"/>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A84"/>
    <w:rsid w:val="0037163F"/>
    <w:rsid w:val="00371D40"/>
    <w:rsid w:val="00371DF7"/>
    <w:rsid w:val="003729C2"/>
    <w:rsid w:val="00372CC5"/>
    <w:rsid w:val="00374721"/>
    <w:rsid w:val="0037626B"/>
    <w:rsid w:val="00376C9B"/>
    <w:rsid w:val="00377717"/>
    <w:rsid w:val="0037795B"/>
    <w:rsid w:val="00380589"/>
    <w:rsid w:val="00380A1E"/>
    <w:rsid w:val="003818D9"/>
    <w:rsid w:val="0038217F"/>
    <w:rsid w:val="00382992"/>
    <w:rsid w:val="003838C1"/>
    <w:rsid w:val="00387B1A"/>
    <w:rsid w:val="00390589"/>
    <w:rsid w:val="00390E12"/>
    <w:rsid w:val="00391733"/>
    <w:rsid w:val="00391BA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7E26"/>
    <w:rsid w:val="003E16F7"/>
    <w:rsid w:val="003E16FB"/>
    <w:rsid w:val="003E1EB0"/>
    <w:rsid w:val="003E2310"/>
    <w:rsid w:val="003E2613"/>
    <w:rsid w:val="003E2CCF"/>
    <w:rsid w:val="003E38DE"/>
    <w:rsid w:val="003E6441"/>
    <w:rsid w:val="003E71AC"/>
    <w:rsid w:val="003E724E"/>
    <w:rsid w:val="003F025A"/>
    <w:rsid w:val="003F168F"/>
    <w:rsid w:val="003F1A60"/>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3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571A"/>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21FE"/>
    <w:rsid w:val="004C3432"/>
    <w:rsid w:val="004C3741"/>
    <w:rsid w:val="004C6692"/>
    <w:rsid w:val="004C747B"/>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3F0"/>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7BFF"/>
    <w:rsid w:val="005A1AD7"/>
    <w:rsid w:val="005A3357"/>
    <w:rsid w:val="005A36D0"/>
    <w:rsid w:val="005A505E"/>
    <w:rsid w:val="005A52B4"/>
    <w:rsid w:val="005A7D1E"/>
    <w:rsid w:val="005B2EAC"/>
    <w:rsid w:val="005B30A7"/>
    <w:rsid w:val="005B4130"/>
    <w:rsid w:val="005B56DB"/>
    <w:rsid w:val="005C074D"/>
    <w:rsid w:val="005C1248"/>
    <w:rsid w:val="005C158C"/>
    <w:rsid w:val="005C26D1"/>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EA3"/>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4034"/>
    <w:rsid w:val="00615413"/>
    <w:rsid w:val="0061656B"/>
    <w:rsid w:val="0062063B"/>
    <w:rsid w:val="00622609"/>
    <w:rsid w:val="00623401"/>
    <w:rsid w:val="00623FD0"/>
    <w:rsid w:val="0062500C"/>
    <w:rsid w:val="00625482"/>
    <w:rsid w:val="00625C8F"/>
    <w:rsid w:val="00627A46"/>
    <w:rsid w:val="0063052D"/>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C1A"/>
    <w:rsid w:val="00652AD3"/>
    <w:rsid w:val="006533FD"/>
    <w:rsid w:val="00655490"/>
    <w:rsid w:val="00656EB8"/>
    <w:rsid w:val="006572B6"/>
    <w:rsid w:val="0066058A"/>
    <w:rsid w:val="00661013"/>
    <w:rsid w:val="00661981"/>
    <w:rsid w:val="00661E7D"/>
    <w:rsid w:val="00662B8D"/>
    <w:rsid w:val="006635A0"/>
    <w:rsid w:val="0066464C"/>
    <w:rsid w:val="0066599C"/>
    <w:rsid w:val="00665FE4"/>
    <w:rsid w:val="006663E7"/>
    <w:rsid w:val="006674C0"/>
    <w:rsid w:val="006677DF"/>
    <w:rsid w:val="006701BB"/>
    <w:rsid w:val="00673887"/>
    <w:rsid w:val="00674ABE"/>
    <w:rsid w:val="0067735C"/>
    <w:rsid w:val="00677DFD"/>
    <w:rsid w:val="006801F4"/>
    <w:rsid w:val="00680BA5"/>
    <w:rsid w:val="00680F41"/>
    <w:rsid w:val="006826A8"/>
    <w:rsid w:val="00682A50"/>
    <w:rsid w:val="00682ACF"/>
    <w:rsid w:val="00684257"/>
    <w:rsid w:val="00684BF5"/>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DF6"/>
    <w:rsid w:val="007321F2"/>
    <w:rsid w:val="00732CC7"/>
    <w:rsid w:val="00733595"/>
    <w:rsid w:val="007343F0"/>
    <w:rsid w:val="00734CF3"/>
    <w:rsid w:val="00734F53"/>
    <w:rsid w:val="007350FE"/>
    <w:rsid w:val="00740B60"/>
    <w:rsid w:val="00741847"/>
    <w:rsid w:val="00742054"/>
    <w:rsid w:val="00742612"/>
    <w:rsid w:val="00742F71"/>
    <w:rsid w:val="00743275"/>
    <w:rsid w:val="007433D7"/>
    <w:rsid w:val="0074469A"/>
    <w:rsid w:val="007509E7"/>
    <w:rsid w:val="00752A6A"/>
    <w:rsid w:val="0075320E"/>
    <w:rsid w:val="00754343"/>
    <w:rsid w:val="0075474B"/>
    <w:rsid w:val="007551B1"/>
    <w:rsid w:val="0075658A"/>
    <w:rsid w:val="00756678"/>
    <w:rsid w:val="0076098D"/>
    <w:rsid w:val="00761443"/>
    <w:rsid w:val="00763FE0"/>
    <w:rsid w:val="00764B27"/>
    <w:rsid w:val="00766C37"/>
    <w:rsid w:val="007671BA"/>
    <w:rsid w:val="00770518"/>
    <w:rsid w:val="00770CF8"/>
    <w:rsid w:val="00770FD1"/>
    <w:rsid w:val="00771D4A"/>
    <w:rsid w:val="007729CF"/>
    <w:rsid w:val="00773D22"/>
    <w:rsid w:val="00773D5E"/>
    <w:rsid w:val="00775BE9"/>
    <w:rsid w:val="00776503"/>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309E"/>
    <w:rsid w:val="00803C0D"/>
    <w:rsid w:val="00803F3F"/>
    <w:rsid w:val="008041FA"/>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4FBB"/>
    <w:rsid w:val="00866C5A"/>
    <w:rsid w:val="00866C8A"/>
    <w:rsid w:val="00866E88"/>
    <w:rsid w:val="00867547"/>
    <w:rsid w:val="00867583"/>
    <w:rsid w:val="00867D12"/>
    <w:rsid w:val="0087058C"/>
    <w:rsid w:val="008708A8"/>
    <w:rsid w:val="00873421"/>
    <w:rsid w:val="00874CDA"/>
    <w:rsid w:val="00876AB0"/>
    <w:rsid w:val="008810A4"/>
    <w:rsid w:val="00882069"/>
    <w:rsid w:val="008820F8"/>
    <w:rsid w:val="008824AC"/>
    <w:rsid w:val="008842D4"/>
    <w:rsid w:val="00885313"/>
    <w:rsid w:val="00885DFB"/>
    <w:rsid w:val="00887452"/>
    <w:rsid w:val="00890705"/>
    <w:rsid w:val="00890A12"/>
    <w:rsid w:val="00891AD6"/>
    <w:rsid w:val="00892A2F"/>
    <w:rsid w:val="00895AEC"/>
    <w:rsid w:val="00895E5D"/>
    <w:rsid w:val="008968A0"/>
    <w:rsid w:val="00896BFB"/>
    <w:rsid w:val="0089742B"/>
    <w:rsid w:val="008974A1"/>
    <w:rsid w:val="00897601"/>
    <w:rsid w:val="008A079D"/>
    <w:rsid w:val="008A1E6F"/>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EE9"/>
    <w:rsid w:val="008B44D7"/>
    <w:rsid w:val="008B4C0C"/>
    <w:rsid w:val="008B6256"/>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261"/>
    <w:rsid w:val="00983395"/>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2DBD"/>
    <w:rsid w:val="009B2F53"/>
    <w:rsid w:val="009B32B4"/>
    <w:rsid w:val="009B65CE"/>
    <w:rsid w:val="009B6AC7"/>
    <w:rsid w:val="009C1A31"/>
    <w:rsid w:val="009C385E"/>
    <w:rsid w:val="009C43B8"/>
    <w:rsid w:val="009D1574"/>
    <w:rsid w:val="009D3564"/>
    <w:rsid w:val="009D4536"/>
    <w:rsid w:val="009D54F6"/>
    <w:rsid w:val="009D59FB"/>
    <w:rsid w:val="009D63D5"/>
    <w:rsid w:val="009D6BB4"/>
    <w:rsid w:val="009D743F"/>
    <w:rsid w:val="009E026B"/>
    <w:rsid w:val="009E07FA"/>
    <w:rsid w:val="009E1B21"/>
    <w:rsid w:val="009E3746"/>
    <w:rsid w:val="009E4BB0"/>
    <w:rsid w:val="009E59B6"/>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2203"/>
    <w:rsid w:val="00A2373F"/>
    <w:rsid w:val="00A23C9F"/>
    <w:rsid w:val="00A23E73"/>
    <w:rsid w:val="00A24949"/>
    <w:rsid w:val="00A24FCA"/>
    <w:rsid w:val="00A25616"/>
    <w:rsid w:val="00A26C50"/>
    <w:rsid w:val="00A31002"/>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3D36"/>
    <w:rsid w:val="00A83ECE"/>
    <w:rsid w:val="00A86389"/>
    <w:rsid w:val="00A86D82"/>
    <w:rsid w:val="00A90D3F"/>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A7DD4"/>
    <w:rsid w:val="00AB0485"/>
    <w:rsid w:val="00AB2034"/>
    <w:rsid w:val="00AB20AE"/>
    <w:rsid w:val="00AB2A44"/>
    <w:rsid w:val="00AB383B"/>
    <w:rsid w:val="00AB4C42"/>
    <w:rsid w:val="00AB4E82"/>
    <w:rsid w:val="00AB504E"/>
    <w:rsid w:val="00AB6502"/>
    <w:rsid w:val="00AB7C84"/>
    <w:rsid w:val="00AC4A04"/>
    <w:rsid w:val="00AC50CD"/>
    <w:rsid w:val="00AC55DB"/>
    <w:rsid w:val="00AC5EF4"/>
    <w:rsid w:val="00AC6155"/>
    <w:rsid w:val="00AC7C69"/>
    <w:rsid w:val="00AD002C"/>
    <w:rsid w:val="00AD0DE5"/>
    <w:rsid w:val="00AD16EC"/>
    <w:rsid w:val="00AD2306"/>
    <w:rsid w:val="00AD3F7B"/>
    <w:rsid w:val="00AD41AD"/>
    <w:rsid w:val="00AD4DE9"/>
    <w:rsid w:val="00AD5F9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05D"/>
    <w:rsid w:val="00B20A50"/>
    <w:rsid w:val="00B21E01"/>
    <w:rsid w:val="00B237C1"/>
    <w:rsid w:val="00B24DC8"/>
    <w:rsid w:val="00B252F4"/>
    <w:rsid w:val="00B25B63"/>
    <w:rsid w:val="00B25D04"/>
    <w:rsid w:val="00B266E5"/>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7101"/>
    <w:rsid w:val="00B7795F"/>
    <w:rsid w:val="00B807F6"/>
    <w:rsid w:val="00B81C7D"/>
    <w:rsid w:val="00B82C63"/>
    <w:rsid w:val="00B833DD"/>
    <w:rsid w:val="00B84221"/>
    <w:rsid w:val="00B84BA2"/>
    <w:rsid w:val="00B85B4F"/>
    <w:rsid w:val="00B86998"/>
    <w:rsid w:val="00B86BE6"/>
    <w:rsid w:val="00B86CA7"/>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7C2"/>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26FF"/>
    <w:rsid w:val="00BF35BC"/>
    <w:rsid w:val="00BF3791"/>
    <w:rsid w:val="00BF3923"/>
    <w:rsid w:val="00BF5376"/>
    <w:rsid w:val="00BF6729"/>
    <w:rsid w:val="00BF6AEE"/>
    <w:rsid w:val="00BF7CA0"/>
    <w:rsid w:val="00C01084"/>
    <w:rsid w:val="00C02B19"/>
    <w:rsid w:val="00C02BDF"/>
    <w:rsid w:val="00C04A9F"/>
    <w:rsid w:val="00C05AB9"/>
    <w:rsid w:val="00C05D01"/>
    <w:rsid w:val="00C05F4F"/>
    <w:rsid w:val="00C07AF4"/>
    <w:rsid w:val="00C101D8"/>
    <w:rsid w:val="00C111AE"/>
    <w:rsid w:val="00C11C21"/>
    <w:rsid w:val="00C11E01"/>
    <w:rsid w:val="00C130E4"/>
    <w:rsid w:val="00C136E0"/>
    <w:rsid w:val="00C146F6"/>
    <w:rsid w:val="00C16881"/>
    <w:rsid w:val="00C20B76"/>
    <w:rsid w:val="00C22356"/>
    <w:rsid w:val="00C23F48"/>
    <w:rsid w:val="00C24C91"/>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1F99"/>
    <w:rsid w:val="00C52F50"/>
    <w:rsid w:val="00C54936"/>
    <w:rsid w:val="00C55395"/>
    <w:rsid w:val="00C57F44"/>
    <w:rsid w:val="00C61FD6"/>
    <w:rsid w:val="00C62178"/>
    <w:rsid w:val="00C6242C"/>
    <w:rsid w:val="00C62822"/>
    <w:rsid w:val="00C631BD"/>
    <w:rsid w:val="00C63903"/>
    <w:rsid w:val="00C639F4"/>
    <w:rsid w:val="00C63BB7"/>
    <w:rsid w:val="00C63F75"/>
    <w:rsid w:val="00C64A0D"/>
    <w:rsid w:val="00C65CD8"/>
    <w:rsid w:val="00C706D6"/>
    <w:rsid w:val="00C71433"/>
    <w:rsid w:val="00C71518"/>
    <w:rsid w:val="00C717F0"/>
    <w:rsid w:val="00C7283B"/>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B0548"/>
    <w:rsid w:val="00CB0581"/>
    <w:rsid w:val="00CB25E3"/>
    <w:rsid w:val="00CB54F9"/>
    <w:rsid w:val="00CB6B5C"/>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3269"/>
    <w:rsid w:val="00D1347D"/>
    <w:rsid w:val="00D134AE"/>
    <w:rsid w:val="00D13CF1"/>
    <w:rsid w:val="00D15EE8"/>
    <w:rsid w:val="00D16B0A"/>
    <w:rsid w:val="00D17799"/>
    <w:rsid w:val="00D214E1"/>
    <w:rsid w:val="00D2371C"/>
    <w:rsid w:val="00D25465"/>
    <w:rsid w:val="00D262EB"/>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6D2B"/>
    <w:rsid w:val="00D57703"/>
    <w:rsid w:val="00D57BC6"/>
    <w:rsid w:val="00D60846"/>
    <w:rsid w:val="00D615F3"/>
    <w:rsid w:val="00D61914"/>
    <w:rsid w:val="00D61A30"/>
    <w:rsid w:val="00D63555"/>
    <w:rsid w:val="00D64FCC"/>
    <w:rsid w:val="00D657F1"/>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2967"/>
    <w:rsid w:val="00DD3964"/>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AE2"/>
    <w:rsid w:val="00E06B38"/>
    <w:rsid w:val="00E11784"/>
    <w:rsid w:val="00E11C30"/>
    <w:rsid w:val="00E12B5C"/>
    <w:rsid w:val="00E12C8F"/>
    <w:rsid w:val="00E1663E"/>
    <w:rsid w:val="00E16CA5"/>
    <w:rsid w:val="00E170A2"/>
    <w:rsid w:val="00E204FB"/>
    <w:rsid w:val="00E20D98"/>
    <w:rsid w:val="00E213A8"/>
    <w:rsid w:val="00E22368"/>
    <w:rsid w:val="00E2289A"/>
    <w:rsid w:val="00E24D0A"/>
    <w:rsid w:val="00E25858"/>
    <w:rsid w:val="00E27B3A"/>
    <w:rsid w:val="00E30917"/>
    <w:rsid w:val="00E30FC0"/>
    <w:rsid w:val="00E3197C"/>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8EE"/>
    <w:rsid w:val="00E902C8"/>
    <w:rsid w:val="00E90678"/>
    <w:rsid w:val="00E91367"/>
    <w:rsid w:val="00E91A11"/>
    <w:rsid w:val="00E921D0"/>
    <w:rsid w:val="00E924B0"/>
    <w:rsid w:val="00E93487"/>
    <w:rsid w:val="00E94C8E"/>
    <w:rsid w:val="00E954F9"/>
    <w:rsid w:val="00E96233"/>
    <w:rsid w:val="00E970E8"/>
    <w:rsid w:val="00EA105D"/>
    <w:rsid w:val="00EA1105"/>
    <w:rsid w:val="00EA1EE1"/>
    <w:rsid w:val="00EA2546"/>
    <w:rsid w:val="00EA4267"/>
    <w:rsid w:val="00EA4AC5"/>
    <w:rsid w:val="00EA5AA8"/>
    <w:rsid w:val="00EA702C"/>
    <w:rsid w:val="00EA7568"/>
    <w:rsid w:val="00EA7DD1"/>
    <w:rsid w:val="00EB0D0A"/>
    <w:rsid w:val="00EB3056"/>
    <w:rsid w:val="00EB353E"/>
    <w:rsid w:val="00EB419D"/>
    <w:rsid w:val="00EB46A8"/>
    <w:rsid w:val="00EB5087"/>
    <w:rsid w:val="00EB62D1"/>
    <w:rsid w:val="00EC02CA"/>
    <w:rsid w:val="00EC148C"/>
    <w:rsid w:val="00EC2B2E"/>
    <w:rsid w:val="00EC3001"/>
    <w:rsid w:val="00EC341B"/>
    <w:rsid w:val="00EC36BC"/>
    <w:rsid w:val="00EC3970"/>
    <w:rsid w:val="00EC417D"/>
    <w:rsid w:val="00EC4229"/>
    <w:rsid w:val="00EC44EE"/>
    <w:rsid w:val="00EC4EDD"/>
    <w:rsid w:val="00EC52EB"/>
    <w:rsid w:val="00EC5904"/>
    <w:rsid w:val="00EC62AF"/>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1140"/>
    <w:rsid w:val="00F336B7"/>
    <w:rsid w:val="00F34C1A"/>
    <w:rsid w:val="00F35AD5"/>
    <w:rsid w:val="00F35BDA"/>
    <w:rsid w:val="00F35E94"/>
    <w:rsid w:val="00F36442"/>
    <w:rsid w:val="00F37C06"/>
    <w:rsid w:val="00F404E1"/>
    <w:rsid w:val="00F41D28"/>
    <w:rsid w:val="00F430F1"/>
    <w:rsid w:val="00F43607"/>
    <w:rsid w:val="00F44FFE"/>
    <w:rsid w:val="00F454AF"/>
    <w:rsid w:val="00F45B84"/>
    <w:rsid w:val="00F50F0B"/>
    <w:rsid w:val="00F51287"/>
    <w:rsid w:val="00F528B8"/>
    <w:rsid w:val="00F529C0"/>
    <w:rsid w:val="00F52D76"/>
    <w:rsid w:val="00F53783"/>
    <w:rsid w:val="00F540D7"/>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686D"/>
    <w:rsid w:val="00F77701"/>
    <w:rsid w:val="00F80590"/>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FD8"/>
    <w:rsid w:val="00FA52EE"/>
    <w:rsid w:val="00FA6D45"/>
    <w:rsid w:val="00FA6F6E"/>
    <w:rsid w:val="00FA726A"/>
    <w:rsid w:val="00FA7F85"/>
    <w:rsid w:val="00FB0581"/>
    <w:rsid w:val="00FB11BC"/>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kh.ukrstat.gov.ua/index.php/stat-informatsiy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14/419/mp_419.zi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skp.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3.4525065175057219E-2"/>
                  <c:y val="-7.0619709936323674E-2"/>
                </c:manualLayout>
              </c:layout>
              <c:dLblPos val="r"/>
              <c:showLegendKey val="0"/>
              <c:showVal val="1"/>
              <c:showCatName val="0"/>
              <c:showSerName val="0"/>
              <c:showPercent val="0"/>
              <c:showBubbleSize val="0"/>
            </c:dLbl>
            <c:txPr>
              <a:bodyPr/>
              <a:lstStyle/>
              <a:p>
                <a:pPr>
                  <a:defRPr sz="600"/>
                </a:pPr>
                <a:endParaRPr lang="uk-UA"/>
              </a:p>
            </c:txPr>
            <c:dLblPos val="t"/>
            <c:showLegendKey val="0"/>
            <c:showVal val="1"/>
            <c:showCatName val="0"/>
            <c:showSerName val="0"/>
            <c:showPercent val="0"/>
            <c:showBubbleSize val="0"/>
            <c:showLeaderLines val="0"/>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formatCode="General">
                  <c:v>123.2</c:v>
                </c:pt>
                <c:pt idx="1">
                  <c:v>117.4</c:v>
                </c:pt>
                <c:pt idx="2">
                  <c:v>112.6</c:v>
                </c:pt>
                <c:pt idx="3">
                  <c:v>114.6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5"/>
            <c:spPr>
              <a:solidFill>
                <a:sysClr val="windowText" lastClr="000000"/>
              </a:solidFill>
              <a:ln>
                <a:solidFill>
                  <a:sysClr val="windowText" lastClr="000000"/>
                </a:solidFill>
              </a:ln>
            </c:spPr>
          </c:marker>
          <c:dLbls>
            <c:dLbl>
              <c:idx val="0"/>
              <c:layout>
                <c:manualLayout>
                  <c:x val="-2.039004493897641E-2"/>
                  <c:y val="-5.7373364415309436E-2"/>
                </c:manualLayout>
              </c:layout>
              <c:dLblPos val="r"/>
              <c:showLegendKey val="0"/>
              <c:showVal val="1"/>
              <c:showCatName val="0"/>
              <c:showSerName val="0"/>
              <c:showPercent val="0"/>
              <c:showBubbleSize val="0"/>
            </c:dLbl>
            <c:txPr>
              <a:bodyPr/>
              <a:lstStyle/>
              <a:p>
                <a:pPr>
                  <a:defRPr sz="600"/>
                </a:pPr>
                <a:endParaRPr lang="uk-UA"/>
              </a:p>
            </c:txPr>
            <c:dLblPos val="t"/>
            <c:showLegendKey val="0"/>
            <c:showVal val="1"/>
            <c:showCatName val="0"/>
            <c:showSerName val="0"/>
            <c:showPercent val="0"/>
            <c:showBubbleSize val="0"/>
            <c:showLeaderLines val="0"/>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110.5</c:v>
                </c:pt>
                <c:pt idx="1">
                  <c:v>101.5</c:v>
                </c:pt>
              </c:numCache>
            </c:numRef>
          </c:val>
          <c:smooth val="0"/>
        </c:ser>
        <c:dLbls>
          <c:dLblPos val="t"/>
          <c:showLegendKey val="0"/>
          <c:showVal val="1"/>
          <c:showCatName val="0"/>
          <c:showSerName val="0"/>
          <c:showPercent val="0"/>
          <c:showBubbleSize val="0"/>
        </c:dLbls>
        <c:marker val="1"/>
        <c:smooth val="0"/>
        <c:axId val="84970496"/>
        <c:axId val="84994688"/>
      </c:lineChart>
      <c:catAx>
        <c:axId val="849704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4994688"/>
        <c:crosses val="autoZero"/>
        <c:auto val="1"/>
        <c:lblAlgn val="ctr"/>
        <c:lblOffset val="100"/>
        <c:noMultiLvlLbl val="0"/>
      </c:catAx>
      <c:valAx>
        <c:axId val="84994688"/>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4970496"/>
        <c:crosses val="autoZero"/>
        <c:crossBetween val="midCat"/>
        <c:majorUnit val="10"/>
      </c:valAx>
      <c:spPr>
        <a:noFill/>
        <a:ln w="25400">
          <a:noFill/>
        </a:ln>
      </c:spPr>
    </c:plotArea>
    <c:legend>
      <c:legendPos val="r"/>
      <c:layout>
        <c:manualLayout>
          <c:xMode val="edge"/>
          <c:yMode val="edge"/>
          <c:x val="0.23703439896868014"/>
          <c:y val="0.88603387263159272"/>
          <c:w val="0.36862190812720858"/>
          <c:h val="8.7432130685156886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c:v>121</c:v>
                </c:pt>
                <c:pt idx="1">
                  <c:v>97</c:v>
                </c:pt>
                <c:pt idx="2" formatCode="General">
                  <c:v>101.3</c:v>
                </c:pt>
                <c:pt idx="3" formatCode="General">
                  <c:v>98.2</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5"/>
            <c:spPr>
              <a:solidFill>
                <a:sysClr val="windowText" lastClr="000000"/>
              </a:solidFill>
              <a:ln>
                <a:solidFill>
                  <a:sysClr val="windowText" lastClr="000000"/>
                </a:solidFill>
              </a:ln>
            </c:spPr>
          </c:marker>
          <c:dLbls>
            <c:dLbl>
              <c:idx val="0"/>
              <c:layout>
                <c:manualLayout>
                  <c:x val="-2.2650083933854568E-2"/>
                  <c:y val="-4.419581880623130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formatCode="0.0">
                  <c:v>84</c:v>
                </c:pt>
                <c:pt idx="1">
                  <c:v>77.8</c:v>
                </c:pt>
              </c:numCache>
            </c:numRef>
          </c:val>
          <c:smooth val="0"/>
        </c:ser>
        <c:dLbls>
          <c:showLegendKey val="0"/>
          <c:showVal val="0"/>
          <c:showCatName val="0"/>
          <c:showSerName val="0"/>
          <c:showPercent val="0"/>
          <c:showBubbleSize val="0"/>
        </c:dLbls>
        <c:marker val="1"/>
        <c:smooth val="0"/>
        <c:axId val="124671104"/>
        <c:axId val="124673024"/>
      </c:lineChart>
      <c:catAx>
        <c:axId val="12467110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24673024"/>
        <c:crosses val="autoZero"/>
        <c:auto val="1"/>
        <c:lblAlgn val="ctr"/>
        <c:lblOffset val="100"/>
        <c:noMultiLvlLbl val="0"/>
      </c:catAx>
      <c:valAx>
        <c:axId val="124673024"/>
        <c:scaling>
          <c:orientation val="minMax"/>
          <c:max val="140"/>
          <c:min val="7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24671104"/>
        <c:crosses val="autoZero"/>
        <c:crossBetween val="midCat"/>
        <c:majorUnit val="1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955A6-C0D6-4B22-876A-7D93F092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6</Pages>
  <Words>1609</Words>
  <Characters>9581</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11168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V.Kashircev</dc:creator>
  <cp:keywords/>
  <cp:lastModifiedBy>G.Nevstruieva</cp:lastModifiedBy>
  <cp:revision>174</cp:revision>
  <cp:lastPrinted>2020-08-17T07:36:00Z</cp:lastPrinted>
  <dcterms:created xsi:type="dcterms:W3CDTF">2019-11-13T08:36:00Z</dcterms:created>
  <dcterms:modified xsi:type="dcterms:W3CDTF">2020-08-17T10:30:00Z</dcterms:modified>
</cp:coreProperties>
</file>