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1E3643" w:rsidRPr="006054B3" w:rsidRDefault="006054B3" w:rsidP="006054B3">
      <w:pPr>
        <w:pStyle w:val="ab"/>
        <w:tabs>
          <w:tab w:val="left" w:pos="709"/>
        </w:tabs>
        <w:spacing w:after="0"/>
        <w:rPr>
          <w:rFonts w:ascii="Calibri" w:hAnsi="Calibri"/>
          <w:color w:val="000000"/>
          <w:sz w:val="26"/>
          <w:szCs w:val="26"/>
        </w:rPr>
      </w:pPr>
      <w:r w:rsidRPr="006054B3">
        <w:rPr>
          <w:rFonts w:ascii="Calibri" w:hAnsi="Calibri"/>
          <w:color w:val="000000"/>
          <w:sz w:val="26"/>
          <w:szCs w:val="26"/>
        </w:rPr>
        <w:t>15.04.2020</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у</w:t>
      </w:r>
      <w:r w:rsidR="00C2198E">
        <w:rPr>
          <w:rFonts w:ascii="Calibri" w:hAnsi="Calibri"/>
          <w:b/>
          <w:color w:val="000000"/>
          <w:sz w:val="26"/>
          <w:szCs w:val="26"/>
        </w:rPr>
        <w:t xml:space="preserve"> січні</w:t>
      </w:r>
      <w:r w:rsidR="00632A51">
        <w:rPr>
          <w:rFonts w:ascii="Calibri" w:hAnsi="Calibri"/>
          <w:b/>
          <w:color w:val="000000"/>
          <w:sz w:val="26"/>
          <w:szCs w:val="26"/>
        </w:rPr>
        <w:t>–</w:t>
      </w:r>
      <w:r w:rsidR="00E169A0">
        <w:rPr>
          <w:rFonts w:ascii="Calibri" w:hAnsi="Calibri"/>
          <w:b/>
          <w:color w:val="000000"/>
          <w:sz w:val="26"/>
          <w:szCs w:val="26"/>
        </w:rPr>
        <w:t>лютому</w:t>
      </w:r>
      <w:r w:rsidR="00AA6C31" w:rsidRPr="0084195F">
        <w:rPr>
          <w:rFonts w:ascii="Calibri" w:hAnsi="Calibri"/>
          <w:b/>
          <w:color w:val="000000"/>
          <w:sz w:val="26"/>
          <w:szCs w:val="26"/>
        </w:rPr>
        <w:t xml:space="preserve"> </w:t>
      </w:r>
      <w:r w:rsidRPr="0084195F">
        <w:rPr>
          <w:rFonts w:ascii="Calibri" w:hAnsi="Calibri"/>
          <w:b/>
          <w:color w:val="000000"/>
          <w:sz w:val="26"/>
          <w:szCs w:val="26"/>
        </w:rPr>
        <w:t>20</w:t>
      </w:r>
      <w:r w:rsidR="00C2198E">
        <w:rPr>
          <w:rFonts w:ascii="Calibri" w:hAnsi="Calibri"/>
          <w:b/>
          <w:color w:val="000000"/>
          <w:sz w:val="26"/>
          <w:szCs w:val="26"/>
        </w:rPr>
        <w:t>20</w:t>
      </w:r>
      <w:r w:rsidRPr="0084195F">
        <w:rPr>
          <w:rFonts w:ascii="Calibri" w:hAnsi="Calibri"/>
          <w:b/>
          <w:color w:val="000000"/>
          <w:sz w:val="26"/>
          <w:szCs w:val="26"/>
        </w:rPr>
        <w:t xml:space="preserve"> ро</w:t>
      </w:r>
      <w:r w:rsidR="00C2198E">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632A51" w:rsidRDefault="00BA4ED4" w:rsidP="00632A51">
      <w:pPr>
        <w:ind w:right="-1" w:firstLine="709"/>
        <w:jc w:val="both"/>
        <w:rPr>
          <w:rFonts w:ascii="Calibri" w:hAnsi="Calibri"/>
          <w:snapToGrid w:val="0"/>
          <w:sz w:val="26"/>
          <w:szCs w:val="26"/>
        </w:rPr>
      </w:pPr>
      <w:r w:rsidRPr="00B5030D">
        <w:rPr>
          <w:rFonts w:ascii="Calibri" w:hAnsi="Calibri"/>
          <w:snapToGrid w:val="0"/>
          <w:color w:val="000000"/>
          <w:spacing w:val="-6"/>
          <w:sz w:val="26"/>
          <w:szCs w:val="26"/>
        </w:rPr>
        <w:t>У</w:t>
      </w:r>
      <w:r w:rsidR="001E3643" w:rsidRPr="00B5030D">
        <w:rPr>
          <w:rFonts w:ascii="Calibri" w:hAnsi="Calibri"/>
          <w:snapToGrid w:val="0"/>
          <w:color w:val="000000"/>
          <w:spacing w:val="-6"/>
          <w:sz w:val="26"/>
          <w:szCs w:val="26"/>
        </w:rPr>
        <w:t xml:space="preserve"> січні</w:t>
      </w:r>
      <w:r w:rsidR="00632A51">
        <w:rPr>
          <w:rFonts w:ascii="Calibri" w:hAnsi="Calibri"/>
          <w:snapToGrid w:val="0"/>
          <w:color w:val="000000"/>
          <w:spacing w:val="-6"/>
          <w:sz w:val="26"/>
          <w:szCs w:val="26"/>
        </w:rPr>
        <w:t>–</w:t>
      </w:r>
      <w:r w:rsidR="00E169A0" w:rsidRPr="00B5030D">
        <w:rPr>
          <w:rFonts w:ascii="Calibri" w:hAnsi="Calibri"/>
          <w:snapToGrid w:val="0"/>
          <w:color w:val="000000"/>
          <w:spacing w:val="-6"/>
          <w:sz w:val="26"/>
          <w:szCs w:val="26"/>
        </w:rPr>
        <w:t>лютому</w:t>
      </w:r>
      <w:r w:rsidR="00D820BF" w:rsidRPr="00B5030D">
        <w:rPr>
          <w:rFonts w:ascii="Calibri" w:hAnsi="Calibri"/>
          <w:snapToGrid w:val="0"/>
          <w:color w:val="000000"/>
          <w:spacing w:val="-6"/>
          <w:sz w:val="26"/>
          <w:szCs w:val="26"/>
        </w:rPr>
        <w:t xml:space="preserve"> 20</w:t>
      </w:r>
      <w:r w:rsidR="001E3643" w:rsidRPr="00B5030D">
        <w:rPr>
          <w:rFonts w:ascii="Calibri" w:hAnsi="Calibri"/>
          <w:snapToGrid w:val="0"/>
          <w:color w:val="000000"/>
          <w:spacing w:val="-6"/>
          <w:sz w:val="26"/>
          <w:szCs w:val="26"/>
        </w:rPr>
        <w:t>20</w:t>
      </w:r>
      <w:r w:rsidR="0039323B" w:rsidRPr="00B5030D">
        <w:rPr>
          <w:rFonts w:ascii="Calibri" w:hAnsi="Calibri"/>
          <w:snapToGrid w:val="0"/>
          <w:color w:val="000000"/>
          <w:spacing w:val="-6"/>
          <w:sz w:val="26"/>
          <w:szCs w:val="26"/>
        </w:rPr>
        <w:t xml:space="preserve"> </w:t>
      </w:r>
      <w:r w:rsidR="00D820BF" w:rsidRPr="00B5030D">
        <w:rPr>
          <w:rFonts w:ascii="Calibri" w:hAnsi="Calibri"/>
          <w:snapToGrid w:val="0"/>
          <w:color w:val="000000"/>
          <w:spacing w:val="-6"/>
          <w:sz w:val="26"/>
          <w:szCs w:val="26"/>
        </w:rPr>
        <w:t xml:space="preserve">р. експорт товарів становив </w:t>
      </w:r>
      <w:r w:rsidR="00B5030D" w:rsidRPr="00B5030D">
        <w:rPr>
          <w:rFonts w:ascii="Calibri" w:hAnsi="Calibri"/>
          <w:snapToGrid w:val="0"/>
          <w:color w:val="000000"/>
          <w:spacing w:val="-6"/>
          <w:sz w:val="26"/>
          <w:szCs w:val="26"/>
        </w:rPr>
        <w:t>217710</w:t>
      </w:r>
      <w:r w:rsidR="001A02ED" w:rsidRPr="00B5030D">
        <w:rPr>
          <w:rFonts w:ascii="Calibri" w:hAnsi="Calibri"/>
          <w:snapToGrid w:val="0"/>
          <w:color w:val="000000"/>
          <w:spacing w:val="-6"/>
          <w:sz w:val="26"/>
          <w:szCs w:val="26"/>
        </w:rPr>
        <w:t>,</w:t>
      </w:r>
      <w:r w:rsidR="00B5030D" w:rsidRPr="00B5030D">
        <w:rPr>
          <w:rFonts w:ascii="Calibri" w:hAnsi="Calibri"/>
          <w:snapToGrid w:val="0"/>
          <w:color w:val="000000"/>
          <w:spacing w:val="-6"/>
          <w:sz w:val="26"/>
          <w:szCs w:val="26"/>
        </w:rPr>
        <w:t>6</w:t>
      </w:r>
      <w:r w:rsidR="00D820BF" w:rsidRPr="00B5030D">
        <w:rPr>
          <w:rFonts w:ascii="Calibri" w:hAnsi="Calibri"/>
          <w:snapToGrid w:val="0"/>
          <w:color w:val="000000"/>
          <w:spacing w:val="-6"/>
          <w:sz w:val="26"/>
          <w:szCs w:val="26"/>
        </w:rPr>
        <w:t xml:space="preserve"> </w:t>
      </w:r>
      <w:proofErr w:type="spellStart"/>
      <w:r w:rsidR="00E169A0" w:rsidRPr="00B5030D">
        <w:rPr>
          <w:rFonts w:ascii="Calibri" w:hAnsi="Calibri"/>
          <w:snapToGrid w:val="0"/>
          <w:color w:val="000000"/>
          <w:spacing w:val="-6"/>
          <w:sz w:val="26"/>
          <w:szCs w:val="26"/>
        </w:rPr>
        <w:t>тис</w:t>
      </w:r>
      <w:r w:rsidR="00D820BF" w:rsidRPr="00B5030D">
        <w:rPr>
          <w:rFonts w:ascii="Calibri" w:hAnsi="Calibri"/>
          <w:snapToGrid w:val="0"/>
          <w:color w:val="000000"/>
          <w:spacing w:val="-6"/>
          <w:sz w:val="26"/>
          <w:szCs w:val="26"/>
        </w:rPr>
        <w:t>.дол</w:t>
      </w:r>
      <w:proofErr w:type="spellEnd"/>
      <w:r w:rsidR="00D820BF" w:rsidRPr="00B5030D">
        <w:rPr>
          <w:rFonts w:ascii="Calibri" w:hAnsi="Calibri"/>
          <w:snapToGrid w:val="0"/>
          <w:color w:val="000000"/>
          <w:spacing w:val="-6"/>
          <w:sz w:val="26"/>
          <w:szCs w:val="26"/>
        </w:rPr>
        <w:t xml:space="preserve">. США, </w:t>
      </w:r>
      <w:r w:rsidR="00691B9D" w:rsidRPr="00B5030D">
        <w:rPr>
          <w:rFonts w:ascii="Calibri" w:hAnsi="Calibri"/>
          <w:snapToGrid w:val="0"/>
          <w:color w:val="000000"/>
          <w:spacing w:val="-6"/>
          <w:sz w:val="26"/>
          <w:szCs w:val="26"/>
        </w:rPr>
        <w:t>або 1</w:t>
      </w:r>
      <w:r w:rsidR="00B5030D" w:rsidRPr="00B5030D">
        <w:rPr>
          <w:rFonts w:ascii="Calibri" w:hAnsi="Calibri"/>
          <w:snapToGrid w:val="0"/>
          <w:color w:val="000000"/>
          <w:spacing w:val="-6"/>
          <w:sz w:val="26"/>
          <w:szCs w:val="26"/>
        </w:rPr>
        <w:t>13</w:t>
      </w:r>
      <w:r w:rsidR="00691B9D" w:rsidRPr="00B5030D">
        <w:rPr>
          <w:rFonts w:ascii="Calibri" w:hAnsi="Calibri"/>
          <w:snapToGrid w:val="0"/>
          <w:color w:val="000000"/>
          <w:spacing w:val="-6"/>
          <w:sz w:val="26"/>
          <w:szCs w:val="26"/>
        </w:rPr>
        <w:t>,</w:t>
      </w:r>
      <w:r w:rsidR="00B5030D" w:rsidRPr="00B5030D">
        <w:rPr>
          <w:rFonts w:ascii="Calibri" w:hAnsi="Calibri"/>
          <w:snapToGrid w:val="0"/>
          <w:color w:val="000000"/>
          <w:spacing w:val="-6"/>
          <w:sz w:val="26"/>
          <w:szCs w:val="26"/>
        </w:rPr>
        <w:t>7</w:t>
      </w:r>
      <w:r w:rsidR="00691B9D" w:rsidRPr="00B5030D">
        <w:rPr>
          <w:rFonts w:ascii="Calibri" w:hAnsi="Calibri"/>
          <w:snapToGrid w:val="0"/>
          <w:color w:val="000000"/>
          <w:spacing w:val="-6"/>
          <w:sz w:val="26"/>
          <w:szCs w:val="26"/>
        </w:rPr>
        <w:t>%</w:t>
      </w:r>
      <w:r w:rsidR="00B5030D" w:rsidRPr="00B5030D">
        <w:rPr>
          <w:rFonts w:ascii="Calibri" w:hAnsi="Calibri"/>
          <w:snapToGrid w:val="0"/>
          <w:color w:val="000000"/>
          <w:spacing w:val="-6"/>
          <w:sz w:val="26"/>
          <w:szCs w:val="26"/>
        </w:rPr>
        <w:t xml:space="preserve"> </w:t>
      </w:r>
      <w:r w:rsidR="00B5030D" w:rsidRPr="00B5030D">
        <w:rPr>
          <w:rFonts w:asciiTheme="minorHAnsi" w:hAnsiTheme="minorHAnsi" w:cstheme="minorHAnsi"/>
          <w:snapToGrid w:val="0"/>
          <w:sz w:val="26"/>
          <w:szCs w:val="26"/>
        </w:rPr>
        <w:t xml:space="preserve">порівняно із </w:t>
      </w:r>
      <w:r w:rsidR="002A4375">
        <w:rPr>
          <w:rFonts w:asciiTheme="minorHAnsi" w:hAnsiTheme="minorHAnsi" w:cstheme="minorHAnsi"/>
          <w:snapToGrid w:val="0"/>
          <w:sz w:val="26"/>
          <w:szCs w:val="26"/>
        </w:rPr>
        <w:t>січнем</w:t>
      </w:r>
      <w:r w:rsidR="00632A51">
        <w:rPr>
          <w:rFonts w:asciiTheme="minorHAnsi" w:hAnsiTheme="minorHAnsi" w:cstheme="minorHAnsi"/>
          <w:snapToGrid w:val="0"/>
          <w:sz w:val="26"/>
          <w:szCs w:val="26"/>
        </w:rPr>
        <w:t>–</w:t>
      </w:r>
      <w:r w:rsidR="002A4375">
        <w:rPr>
          <w:rFonts w:asciiTheme="minorHAnsi" w:hAnsiTheme="minorHAnsi" w:cstheme="minorHAnsi"/>
          <w:snapToGrid w:val="0"/>
          <w:sz w:val="26"/>
          <w:szCs w:val="26"/>
        </w:rPr>
        <w:t>лютим 2019 р.</w:t>
      </w:r>
      <w:r w:rsidR="00691B9D" w:rsidRPr="00B5030D">
        <w:rPr>
          <w:rFonts w:asciiTheme="minorHAnsi" w:hAnsiTheme="minorHAnsi" w:cstheme="minorHAnsi"/>
          <w:snapToGrid w:val="0"/>
          <w:color w:val="000000"/>
          <w:spacing w:val="-6"/>
          <w:sz w:val="26"/>
          <w:szCs w:val="26"/>
        </w:rPr>
        <w:t>,</w:t>
      </w:r>
      <w:r w:rsidR="00691B9D" w:rsidRPr="00B5030D">
        <w:rPr>
          <w:rFonts w:ascii="Calibri" w:hAnsi="Calibri"/>
          <w:snapToGrid w:val="0"/>
          <w:color w:val="000000"/>
          <w:spacing w:val="-6"/>
          <w:sz w:val="26"/>
          <w:szCs w:val="26"/>
        </w:rPr>
        <w:t xml:space="preserve"> </w:t>
      </w:r>
      <w:r w:rsidR="00D820BF" w:rsidRPr="00B5030D">
        <w:rPr>
          <w:rFonts w:ascii="Calibri" w:hAnsi="Calibri"/>
          <w:snapToGrid w:val="0"/>
          <w:color w:val="000000"/>
          <w:spacing w:val="-6"/>
          <w:sz w:val="26"/>
          <w:szCs w:val="26"/>
        </w:rPr>
        <w:t>імпорт</w:t>
      </w:r>
      <w:r w:rsidR="00691B9D" w:rsidRPr="00B5030D">
        <w:rPr>
          <w:rFonts w:ascii="Calibri" w:hAnsi="Calibri"/>
          <w:snapToGrid w:val="0"/>
          <w:color w:val="000000"/>
          <w:spacing w:val="-6"/>
          <w:sz w:val="26"/>
          <w:szCs w:val="26"/>
        </w:rPr>
        <w:t xml:space="preserve"> </w:t>
      </w:r>
      <w:r w:rsidR="00D820BF" w:rsidRPr="00B5030D">
        <w:rPr>
          <w:rFonts w:ascii="Calibri" w:hAnsi="Calibri"/>
          <w:snapToGrid w:val="0"/>
          <w:color w:val="000000"/>
          <w:spacing w:val="-6"/>
          <w:sz w:val="26"/>
          <w:szCs w:val="26"/>
        </w:rPr>
        <w:t>–</w:t>
      </w:r>
      <w:r w:rsidR="00E92724" w:rsidRPr="00B5030D">
        <w:rPr>
          <w:rFonts w:ascii="Calibri" w:hAnsi="Calibri"/>
          <w:snapToGrid w:val="0"/>
          <w:color w:val="000000"/>
          <w:spacing w:val="-6"/>
          <w:sz w:val="26"/>
          <w:szCs w:val="26"/>
        </w:rPr>
        <w:t xml:space="preserve"> </w:t>
      </w:r>
      <w:r w:rsidR="002359E9" w:rsidRPr="00B5030D">
        <w:rPr>
          <w:rFonts w:ascii="Calibri" w:hAnsi="Calibri"/>
          <w:snapToGrid w:val="0"/>
          <w:color w:val="000000"/>
          <w:spacing w:val="-6"/>
          <w:sz w:val="26"/>
          <w:szCs w:val="26"/>
        </w:rPr>
        <w:t>2</w:t>
      </w:r>
      <w:r w:rsidR="00B5030D" w:rsidRPr="00B5030D">
        <w:rPr>
          <w:rFonts w:ascii="Calibri" w:hAnsi="Calibri"/>
          <w:snapToGrid w:val="0"/>
          <w:color w:val="000000"/>
          <w:spacing w:val="-6"/>
          <w:sz w:val="26"/>
          <w:szCs w:val="26"/>
        </w:rPr>
        <w:t>68855</w:t>
      </w:r>
      <w:r w:rsidR="001A02ED" w:rsidRPr="00B5030D">
        <w:rPr>
          <w:rFonts w:ascii="Calibri" w:hAnsi="Calibri"/>
          <w:snapToGrid w:val="0"/>
          <w:color w:val="000000"/>
          <w:spacing w:val="-6"/>
          <w:sz w:val="26"/>
          <w:szCs w:val="26"/>
        </w:rPr>
        <w:t>,</w:t>
      </w:r>
      <w:r w:rsidR="00B5030D" w:rsidRPr="00B5030D">
        <w:rPr>
          <w:rFonts w:ascii="Calibri" w:hAnsi="Calibri"/>
          <w:snapToGrid w:val="0"/>
          <w:color w:val="000000"/>
          <w:spacing w:val="-6"/>
          <w:sz w:val="26"/>
          <w:szCs w:val="26"/>
        </w:rPr>
        <w:t>4</w:t>
      </w:r>
      <w:r w:rsidR="00D820BF" w:rsidRPr="00B5030D">
        <w:rPr>
          <w:rFonts w:ascii="Calibri" w:hAnsi="Calibri"/>
          <w:snapToGrid w:val="0"/>
          <w:color w:val="000000"/>
          <w:spacing w:val="-6"/>
          <w:sz w:val="26"/>
          <w:szCs w:val="26"/>
        </w:rPr>
        <w:t xml:space="preserve"> </w:t>
      </w:r>
      <w:proofErr w:type="spellStart"/>
      <w:r w:rsidR="00691B9D" w:rsidRPr="00B5030D">
        <w:rPr>
          <w:rFonts w:ascii="Calibri" w:hAnsi="Calibri"/>
          <w:snapToGrid w:val="0"/>
          <w:color w:val="000000"/>
          <w:spacing w:val="-6"/>
          <w:sz w:val="26"/>
          <w:szCs w:val="26"/>
        </w:rPr>
        <w:t>тис</w:t>
      </w:r>
      <w:r w:rsidR="00D820BF" w:rsidRPr="00B5030D">
        <w:rPr>
          <w:rFonts w:ascii="Calibri" w:hAnsi="Calibri"/>
          <w:snapToGrid w:val="0"/>
          <w:color w:val="000000"/>
          <w:spacing w:val="-6"/>
          <w:sz w:val="26"/>
          <w:szCs w:val="26"/>
        </w:rPr>
        <w:t>.дол</w:t>
      </w:r>
      <w:proofErr w:type="spellEnd"/>
      <w:r w:rsidR="00D820BF" w:rsidRPr="00B5030D">
        <w:rPr>
          <w:rFonts w:ascii="Calibri" w:hAnsi="Calibri"/>
          <w:snapToGrid w:val="0"/>
          <w:color w:val="000000"/>
          <w:spacing w:val="-6"/>
          <w:sz w:val="26"/>
          <w:szCs w:val="26"/>
        </w:rPr>
        <w:t>.</w:t>
      </w:r>
      <w:r w:rsidR="00691B9D" w:rsidRPr="00B5030D">
        <w:rPr>
          <w:rFonts w:ascii="Calibri" w:hAnsi="Calibri"/>
          <w:snapToGrid w:val="0"/>
          <w:color w:val="000000"/>
          <w:spacing w:val="-6"/>
          <w:sz w:val="26"/>
          <w:szCs w:val="26"/>
        </w:rPr>
        <w:t>, або 10</w:t>
      </w:r>
      <w:r w:rsidR="00B5030D" w:rsidRPr="00B5030D">
        <w:rPr>
          <w:rFonts w:ascii="Calibri" w:hAnsi="Calibri"/>
          <w:snapToGrid w:val="0"/>
          <w:color w:val="000000"/>
          <w:spacing w:val="-6"/>
          <w:sz w:val="26"/>
          <w:szCs w:val="26"/>
        </w:rPr>
        <w:t>7,4</w:t>
      </w:r>
      <w:r w:rsidR="00691B9D" w:rsidRPr="00B5030D">
        <w:rPr>
          <w:rFonts w:ascii="Calibri" w:hAnsi="Calibri"/>
          <w:snapToGrid w:val="0"/>
          <w:color w:val="000000"/>
          <w:spacing w:val="-6"/>
          <w:sz w:val="26"/>
          <w:szCs w:val="26"/>
        </w:rPr>
        <w:t>%.</w:t>
      </w:r>
      <w:r w:rsidR="00443093" w:rsidRPr="009554E6">
        <w:rPr>
          <w:rFonts w:ascii="Calibri" w:hAnsi="Calibri"/>
          <w:snapToGrid w:val="0"/>
          <w:color w:val="548DD4"/>
          <w:sz w:val="26"/>
          <w:szCs w:val="26"/>
        </w:rPr>
        <w:t xml:space="preserve"> </w:t>
      </w:r>
      <w:r w:rsidR="00473502" w:rsidRPr="009113D0">
        <w:rPr>
          <w:rFonts w:ascii="Calibri" w:hAnsi="Calibri"/>
          <w:snapToGrid w:val="0"/>
          <w:color w:val="000000"/>
          <w:sz w:val="26"/>
          <w:szCs w:val="26"/>
        </w:rPr>
        <w:t>Негативне</w:t>
      </w:r>
      <w:r w:rsidR="00D820BF" w:rsidRPr="009113D0">
        <w:rPr>
          <w:rFonts w:ascii="Calibri" w:hAnsi="Calibri"/>
          <w:snapToGrid w:val="0"/>
          <w:color w:val="000000"/>
          <w:sz w:val="26"/>
          <w:szCs w:val="26"/>
        </w:rPr>
        <w:t xml:space="preserve"> сальдо становило </w:t>
      </w:r>
      <w:r w:rsidR="00B5030D" w:rsidRPr="009113D0">
        <w:rPr>
          <w:rFonts w:ascii="Calibri" w:hAnsi="Calibri"/>
          <w:snapToGrid w:val="0"/>
          <w:color w:val="000000"/>
          <w:sz w:val="26"/>
          <w:szCs w:val="26"/>
        </w:rPr>
        <w:t>51144</w:t>
      </w:r>
      <w:r w:rsidR="001A02ED" w:rsidRPr="009113D0">
        <w:rPr>
          <w:rFonts w:ascii="Calibri" w:hAnsi="Calibri"/>
          <w:snapToGrid w:val="0"/>
          <w:color w:val="000000"/>
          <w:sz w:val="26"/>
          <w:szCs w:val="26"/>
        </w:rPr>
        <w:t>,</w:t>
      </w:r>
      <w:r w:rsidR="00B5030D" w:rsidRPr="009113D0">
        <w:rPr>
          <w:rFonts w:ascii="Calibri" w:hAnsi="Calibri"/>
          <w:snapToGrid w:val="0"/>
          <w:color w:val="000000"/>
          <w:sz w:val="26"/>
          <w:szCs w:val="26"/>
        </w:rPr>
        <w:t>8</w:t>
      </w:r>
      <w:r w:rsidR="00D820BF" w:rsidRPr="009113D0">
        <w:rPr>
          <w:rFonts w:ascii="Calibri" w:hAnsi="Calibri"/>
          <w:snapToGrid w:val="0"/>
          <w:sz w:val="26"/>
          <w:szCs w:val="26"/>
        </w:rPr>
        <w:t xml:space="preserve"> </w:t>
      </w:r>
      <w:proofErr w:type="spellStart"/>
      <w:r w:rsidR="00691B9D" w:rsidRPr="009113D0">
        <w:rPr>
          <w:rFonts w:ascii="Calibri" w:hAnsi="Calibri"/>
          <w:snapToGrid w:val="0"/>
          <w:sz w:val="26"/>
          <w:szCs w:val="26"/>
        </w:rPr>
        <w:t>тис</w:t>
      </w:r>
      <w:r w:rsidR="00D820BF" w:rsidRPr="009113D0">
        <w:rPr>
          <w:rFonts w:ascii="Calibri" w:hAnsi="Calibri"/>
          <w:snapToGrid w:val="0"/>
          <w:sz w:val="26"/>
          <w:szCs w:val="26"/>
        </w:rPr>
        <w:t>.дол</w:t>
      </w:r>
      <w:proofErr w:type="spellEnd"/>
      <w:r w:rsidR="00D820BF" w:rsidRPr="009113D0">
        <w:rPr>
          <w:rFonts w:ascii="Calibri" w:hAnsi="Calibri"/>
          <w:snapToGrid w:val="0"/>
          <w:sz w:val="26"/>
          <w:szCs w:val="26"/>
        </w:rPr>
        <w:t>. (</w:t>
      </w:r>
      <w:r w:rsidRPr="009113D0">
        <w:rPr>
          <w:rFonts w:ascii="Calibri" w:hAnsi="Calibri"/>
          <w:snapToGrid w:val="0"/>
          <w:sz w:val="26"/>
          <w:szCs w:val="26"/>
        </w:rPr>
        <w:t>у</w:t>
      </w:r>
      <w:r w:rsidR="007D0D60" w:rsidRPr="009113D0">
        <w:rPr>
          <w:rFonts w:ascii="Calibri" w:hAnsi="Calibri"/>
          <w:snapToGrid w:val="0"/>
          <w:sz w:val="26"/>
          <w:szCs w:val="26"/>
        </w:rPr>
        <w:t xml:space="preserve"> </w:t>
      </w:r>
      <w:r w:rsidR="001E3643" w:rsidRPr="009113D0">
        <w:rPr>
          <w:rFonts w:ascii="Calibri" w:hAnsi="Calibri"/>
          <w:snapToGrid w:val="0"/>
          <w:sz w:val="26"/>
          <w:szCs w:val="26"/>
        </w:rPr>
        <w:t>січні</w:t>
      </w:r>
      <w:r w:rsidR="00632A51">
        <w:rPr>
          <w:rFonts w:ascii="Calibri" w:hAnsi="Calibri"/>
          <w:snapToGrid w:val="0"/>
          <w:sz w:val="26"/>
          <w:szCs w:val="26"/>
        </w:rPr>
        <w:t>–</w:t>
      </w:r>
      <w:r w:rsidR="00691B9D" w:rsidRPr="009113D0">
        <w:rPr>
          <w:rFonts w:ascii="Calibri" w:hAnsi="Calibri"/>
          <w:snapToGrid w:val="0"/>
          <w:sz w:val="26"/>
          <w:szCs w:val="26"/>
        </w:rPr>
        <w:t>лютому</w:t>
      </w:r>
      <w:r w:rsidR="001E3643" w:rsidRPr="009113D0">
        <w:rPr>
          <w:rFonts w:ascii="Calibri" w:hAnsi="Calibri"/>
          <w:snapToGrid w:val="0"/>
          <w:sz w:val="26"/>
          <w:szCs w:val="26"/>
        </w:rPr>
        <w:t xml:space="preserve"> </w:t>
      </w:r>
      <w:r w:rsidR="00D820BF" w:rsidRPr="009113D0">
        <w:rPr>
          <w:rFonts w:ascii="Calibri" w:hAnsi="Calibri"/>
          <w:snapToGrid w:val="0"/>
          <w:sz w:val="26"/>
          <w:szCs w:val="26"/>
        </w:rPr>
        <w:t>201</w:t>
      </w:r>
      <w:r w:rsidR="001E3643" w:rsidRPr="009113D0">
        <w:rPr>
          <w:rFonts w:ascii="Calibri" w:hAnsi="Calibri"/>
          <w:snapToGrid w:val="0"/>
          <w:sz w:val="26"/>
          <w:szCs w:val="26"/>
        </w:rPr>
        <w:t>9</w:t>
      </w:r>
      <w:r w:rsidR="0039323B" w:rsidRPr="009113D0">
        <w:rPr>
          <w:rFonts w:ascii="Calibri" w:hAnsi="Calibri"/>
          <w:snapToGrid w:val="0"/>
          <w:sz w:val="26"/>
          <w:szCs w:val="26"/>
        </w:rPr>
        <w:t xml:space="preserve"> </w:t>
      </w:r>
      <w:r w:rsidR="00D820BF" w:rsidRPr="009113D0">
        <w:rPr>
          <w:rFonts w:ascii="Calibri" w:hAnsi="Calibri"/>
          <w:snapToGrid w:val="0"/>
          <w:sz w:val="26"/>
          <w:szCs w:val="26"/>
        </w:rPr>
        <w:t>р.</w:t>
      </w:r>
      <w:r w:rsidR="00307B53" w:rsidRPr="009113D0">
        <w:rPr>
          <w:rFonts w:ascii="Calibri" w:hAnsi="Calibri"/>
          <w:snapToGrid w:val="0"/>
          <w:sz w:val="26"/>
          <w:szCs w:val="26"/>
        </w:rPr>
        <w:t xml:space="preserve"> </w:t>
      </w:r>
      <w:r w:rsidR="006C3920" w:rsidRPr="009113D0">
        <w:rPr>
          <w:rFonts w:ascii="Calibri" w:hAnsi="Calibri"/>
          <w:snapToGrid w:val="0"/>
          <w:sz w:val="26"/>
          <w:szCs w:val="26"/>
        </w:rPr>
        <w:t xml:space="preserve">також </w:t>
      </w:r>
      <w:r w:rsidR="00473502" w:rsidRPr="009113D0">
        <w:rPr>
          <w:rFonts w:ascii="Calibri" w:hAnsi="Calibri"/>
          <w:snapToGrid w:val="0"/>
          <w:sz w:val="26"/>
          <w:szCs w:val="26"/>
        </w:rPr>
        <w:t>негативне</w:t>
      </w:r>
      <w:r w:rsidR="00307B53" w:rsidRPr="009113D0">
        <w:rPr>
          <w:rFonts w:ascii="Calibri" w:hAnsi="Calibri"/>
          <w:snapToGrid w:val="0"/>
          <w:sz w:val="26"/>
          <w:szCs w:val="26"/>
        </w:rPr>
        <w:t xml:space="preserve"> </w:t>
      </w:r>
      <w:r w:rsidRPr="009113D0">
        <w:rPr>
          <w:rFonts w:ascii="Calibri" w:hAnsi="Calibri"/>
          <w:snapToGrid w:val="0"/>
          <w:sz w:val="26"/>
          <w:szCs w:val="26"/>
        </w:rPr>
        <w:t xml:space="preserve">– </w:t>
      </w:r>
      <w:r w:rsidR="00632A51">
        <w:rPr>
          <w:rFonts w:ascii="Calibri" w:hAnsi="Calibri"/>
          <w:snapToGrid w:val="0"/>
          <w:sz w:val="26"/>
          <w:szCs w:val="26"/>
        </w:rPr>
        <w:br/>
      </w:r>
      <w:r w:rsidR="009113D0" w:rsidRPr="009113D0">
        <w:rPr>
          <w:rFonts w:ascii="Calibri" w:hAnsi="Calibri"/>
          <w:snapToGrid w:val="0"/>
          <w:sz w:val="26"/>
          <w:szCs w:val="26"/>
        </w:rPr>
        <w:t>58862</w:t>
      </w:r>
      <w:r w:rsidR="008B1F14" w:rsidRPr="009113D0">
        <w:rPr>
          <w:rFonts w:ascii="Calibri" w:hAnsi="Calibri"/>
          <w:snapToGrid w:val="0"/>
          <w:sz w:val="26"/>
          <w:szCs w:val="26"/>
        </w:rPr>
        <w:t>,</w:t>
      </w:r>
      <w:r w:rsidR="009113D0" w:rsidRPr="009113D0">
        <w:rPr>
          <w:rFonts w:ascii="Calibri" w:hAnsi="Calibri"/>
          <w:snapToGrid w:val="0"/>
          <w:sz w:val="26"/>
          <w:szCs w:val="26"/>
        </w:rPr>
        <w:t>0</w:t>
      </w:r>
      <w:r w:rsidR="00D820BF" w:rsidRPr="009113D0">
        <w:rPr>
          <w:rFonts w:ascii="Calibri" w:hAnsi="Calibri"/>
          <w:snapToGrid w:val="0"/>
          <w:sz w:val="26"/>
          <w:szCs w:val="26"/>
        </w:rPr>
        <w:t xml:space="preserve"> </w:t>
      </w:r>
      <w:proofErr w:type="spellStart"/>
      <w:r w:rsidR="00691B9D" w:rsidRPr="009113D0">
        <w:rPr>
          <w:rFonts w:ascii="Calibri" w:hAnsi="Calibri"/>
          <w:snapToGrid w:val="0"/>
          <w:sz w:val="26"/>
          <w:szCs w:val="26"/>
        </w:rPr>
        <w:t>тис</w:t>
      </w:r>
      <w:r w:rsidR="00D820BF" w:rsidRPr="009113D0">
        <w:rPr>
          <w:rFonts w:ascii="Calibri" w:hAnsi="Calibri"/>
          <w:snapToGrid w:val="0"/>
          <w:sz w:val="26"/>
          <w:szCs w:val="26"/>
        </w:rPr>
        <w:t>.дол</w:t>
      </w:r>
      <w:proofErr w:type="spellEnd"/>
      <w:r w:rsidR="00D820BF" w:rsidRPr="009113D0">
        <w:rPr>
          <w:rFonts w:ascii="Calibri" w:hAnsi="Calibri"/>
          <w:snapToGrid w:val="0"/>
          <w:sz w:val="26"/>
          <w:szCs w:val="26"/>
        </w:rPr>
        <w:t>.).</w:t>
      </w:r>
    </w:p>
    <w:p w:rsidR="00D820BF" w:rsidRPr="00E37FA9" w:rsidRDefault="00D820BF" w:rsidP="004463AA">
      <w:pPr>
        <w:tabs>
          <w:tab w:val="right" w:pos="9639"/>
        </w:tabs>
        <w:ind w:right="-1" w:firstLine="709"/>
        <w:jc w:val="both"/>
        <w:rPr>
          <w:rFonts w:ascii="Calibri" w:hAnsi="Calibri"/>
          <w:spacing w:val="-6"/>
          <w:sz w:val="26"/>
          <w:szCs w:val="26"/>
        </w:rPr>
      </w:pPr>
      <w:r w:rsidRPr="009113D0">
        <w:rPr>
          <w:rFonts w:ascii="Calibri" w:hAnsi="Calibri"/>
          <w:color w:val="000000"/>
          <w:spacing w:val="-6"/>
          <w:sz w:val="26"/>
          <w:szCs w:val="26"/>
        </w:rPr>
        <w:t xml:space="preserve">Коефіцієнт покриття експортом імпорту склав </w:t>
      </w:r>
      <w:r w:rsidR="006679AC" w:rsidRPr="009113D0">
        <w:rPr>
          <w:rFonts w:ascii="Calibri" w:hAnsi="Calibri"/>
          <w:color w:val="000000"/>
          <w:spacing w:val="-6"/>
          <w:sz w:val="26"/>
          <w:szCs w:val="26"/>
        </w:rPr>
        <w:t>0,</w:t>
      </w:r>
      <w:r w:rsidR="002359E9" w:rsidRPr="009113D0">
        <w:rPr>
          <w:rFonts w:ascii="Calibri" w:hAnsi="Calibri"/>
          <w:color w:val="000000"/>
          <w:spacing w:val="-6"/>
          <w:sz w:val="26"/>
          <w:szCs w:val="26"/>
        </w:rPr>
        <w:t>8</w:t>
      </w:r>
      <w:r w:rsidR="00B5030D" w:rsidRPr="009113D0">
        <w:rPr>
          <w:rFonts w:ascii="Calibri" w:hAnsi="Calibri"/>
          <w:color w:val="000000"/>
          <w:spacing w:val="-6"/>
          <w:sz w:val="26"/>
          <w:szCs w:val="26"/>
        </w:rPr>
        <w:t>1</w:t>
      </w:r>
      <w:r w:rsidR="00376559" w:rsidRPr="009113D0">
        <w:rPr>
          <w:rFonts w:ascii="Calibri" w:hAnsi="Calibri"/>
          <w:color w:val="000000"/>
          <w:spacing w:val="-6"/>
          <w:sz w:val="26"/>
          <w:szCs w:val="26"/>
        </w:rPr>
        <w:t xml:space="preserve"> </w:t>
      </w:r>
      <w:r w:rsidRPr="009113D0">
        <w:rPr>
          <w:rFonts w:ascii="Calibri" w:hAnsi="Calibri"/>
          <w:color w:val="000000"/>
          <w:spacing w:val="-6"/>
          <w:sz w:val="26"/>
          <w:szCs w:val="26"/>
        </w:rPr>
        <w:t>(</w:t>
      </w:r>
      <w:r w:rsidR="00BA4ED4" w:rsidRPr="009113D0">
        <w:rPr>
          <w:rFonts w:ascii="Calibri" w:hAnsi="Calibri"/>
          <w:color w:val="000000"/>
          <w:spacing w:val="-6"/>
          <w:sz w:val="26"/>
          <w:szCs w:val="26"/>
        </w:rPr>
        <w:t>у</w:t>
      </w:r>
      <w:r w:rsidR="001E3643" w:rsidRPr="009113D0">
        <w:rPr>
          <w:rFonts w:ascii="Calibri" w:hAnsi="Calibri"/>
          <w:color w:val="000000"/>
          <w:spacing w:val="-6"/>
          <w:sz w:val="26"/>
          <w:szCs w:val="26"/>
        </w:rPr>
        <w:t xml:space="preserve"> січні</w:t>
      </w:r>
      <w:r w:rsidR="00632A51">
        <w:rPr>
          <w:rFonts w:ascii="Calibri" w:hAnsi="Calibri"/>
          <w:color w:val="000000"/>
          <w:spacing w:val="-6"/>
          <w:sz w:val="26"/>
          <w:szCs w:val="26"/>
        </w:rPr>
        <w:t>–</w:t>
      </w:r>
      <w:r w:rsidR="00691B9D" w:rsidRPr="009113D0">
        <w:rPr>
          <w:rFonts w:ascii="Calibri" w:hAnsi="Calibri"/>
          <w:color w:val="000000"/>
          <w:spacing w:val="-6"/>
          <w:sz w:val="26"/>
          <w:szCs w:val="26"/>
        </w:rPr>
        <w:t>лютому</w:t>
      </w:r>
      <w:r w:rsidR="007D0D60" w:rsidRPr="009113D0">
        <w:rPr>
          <w:rFonts w:ascii="Calibri" w:hAnsi="Calibri"/>
          <w:color w:val="000000"/>
          <w:spacing w:val="-6"/>
          <w:sz w:val="26"/>
          <w:szCs w:val="26"/>
        </w:rPr>
        <w:t xml:space="preserve"> </w:t>
      </w:r>
      <w:r w:rsidRPr="009113D0">
        <w:rPr>
          <w:rFonts w:ascii="Calibri" w:hAnsi="Calibri"/>
          <w:color w:val="000000"/>
          <w:spacing w:val="-6"/>
          <w:sz w:val="26"/>
          <w:szCs w:val="26"/>
        </w:rPr>
        <w:t>201</w:t>
      </w:r>
      <w:r w:rsidR="001E3643" w:rsidRPr="009113D0">
        <w:rPr>
          <w:rFonts w:ascii="Calibri" w:hAnsi="Calibri"/>
          <w:color w:val="000000"/>
          <w:spacing w:val="-6"/>
          <w:sz w:val="26"/>
          <w:szCs w:val="26"/>
        </w:rPr>
        <w:t>9</w:t>
      </w:r>
      <w:r w:rsidR="0039323B" w:rsidRPr="009113D0">
        <w:rPr>
          <w:rFonts w:ascii="Calibri" w:hAnsi="Calibri"/>
          <w:color w:val="000000"/>
          <w:spacing w:val="-6"/>
          <w:sz w:val="26"/>
          <w:szCs w:val="26"/>
        </w:rPr>
        <w:t xml:space="preserve"> </w:t>
      </w:r>
      <w:r w:rsidRPr="009113D0">
        <w:rPr>
          <w:rFonts w:ascii="Calibri" w:hAnsi="Calibri"/>
          <w:spacing w:val="-6"/>
          <w:sz w:val="26"/>
          <w:szCs w:val="26"/>
        </w:rPr>
        <w:t xml:space="preserve">р. – </w:t>
      </w:r>
      <w:r w:rsidR="006679AC" w:rsidRPr="009113D0">
        <w:rPr>
          <w:rFonts w:ascii="Calibri" w:hAnsi="Calibri"/>
          <w:spacing w:val="-6"/>
          <w:sz w:val="26"/>
          <w:szCs w:val="26"/>
        </w:rPr>
        <w:t>0,</w:t>
      </w:r>
      <w:r w:rsidR="009113D0" w:rsidRPr="009113D0">
        <w:rPr>
          <w:rFonts w:ascii="Calibri" w:hAnsi="Calibri"/>
          <w:spacing w:val="-6"/>
          <w:sz w:val="26"/>
          <w:szCs w:val="26"/>
        </w:rPr>
        <w:t>76</w:t>
      </w:r>
      <w:r w:rsidRPr="009113D0">
        <w:rPr>
          <w:rFonts w:ascii="Calibri" w:hAnsi="Calibri"/>
          <w:spacing w:val="-6"/>
          <w:sz w:val="26"/>
          <w:szCs w:val="26"/>
        </w:rPr>
        <w:t>).</w:t>
      </w:r>
    </w:p>
    <w:p w:rsidR="0039323B" w:rsidRPr="00E37FA9" w:rsidRDefault="0039323B" w:rsidP="0039323B">
      <w:pPr>
        <w:ind w:firstLine="709"/>
        <w:jc w:val="both"/>
        <w:rPr>
          <w:rFonts w:ascii="Calibri" w:eastAsia="Calibri" w:hAnsi="Calibri"/>
          <w:sz w:val="26"/>
          <w:szCs w:val="26"/>
          <w:lang w:eastAsia="en-US"/>
        </w:rPr>
      </w:pPr>
      <w:r w:rsidRPr="00E37FA9">
        <w:rPr>
          <w:rFonts w:ascii="Calibri" w:eastAsia="Calibri" w:hAnsi="Calibri"/>
          <w:sz w:val="26"/>
          <w:szCs w:val="26"/>
          <w:lang w:eastAsia="en-US"/>
        </w:rPr>
        <w:t xml:space="preserve">Зовнішньоторговельні операції проводились із </w:t>
      </w:r>
      <w:r w:rsidRPr="00B5030D">
        <w:rPr>
          <w:rFonts w:ascii="Calibri" w:eastAsia="Calibri" w:hAnsi="Calibri"/>
          <w:sz w:val="26"/>
          <w:szCs w:val="26"/>
          <w:lang w:eastAsia="en-US"/>
        </w:rPr>
        <w:t xml:space="preserve">партнерами із </w:t>
      </w:r>
      <w:r w:rsidR="003F6591" w:rsidRPr="00B5030D">
        <w:rPr>
          <w:rFonts w:ascii="Calibri" w:eastAsia="Calibri" w:hAnsi="Calibri"/>
          <w:sz w:val="26"/>
          <w:szCs w:val="26"/>
          <w:lang w:eastAsia="en-US"/>
        </w:rPr>
        <w:t>1</w:t>
      </w:r>
      <w:r w:rsidR="009554E6" w:rsidRPr="00B5030D">
        <w:rPr>
          <w:rFonts w:ascii="Calibri" w:eastAsia="Calibri" w:hAnsi="Calibri"/>
          <w:sz w:val="26"/>
          <w:szCs w:val="26"/>
          <w:lang w:eastAsia="en-US"/>
        </w:rPr>
        <w:t>2</w:t>
      </w:r>
      <w:r w:rsidR="00B5030D" w:rsidRPr="00B5030D">
        <w:rPr>
          <w:rFonts w:ascii="Calibri" w:eastAsia="Calibri" w:hAnsi="Calibri"/>
          <w:sz w:val="26"/>
          <w:szCs w:val="26"/>
          <w:lang w:eastAsia="en-US"/>
        </w:rPr>
        <w:t>9</w:t>
      </w:r>
      <w:r w:rsidRPr="00B5030D">
        <w:rPr>
          <w:rFonts w:ascii="Calibri" w:eastAsia="Calibri" w:hAnsi="Calibri"/>
          <w:sz w:val="26"/>
          <w:szCs w:val="26"/>
          <w:lang w:eastAsia="en-US"/>
        </w:rPr>
        <w:t xml:space="preserve"> країн</w:t>
      </w:r>
      <w:r w:rsidRPr="00E37FA9">
        <w:rPr>
          <w:rFonts w:ascii="Calibri" w:eastAsia="Calibri" w:hAnsi="Calibri"/>
          <w:sz w:val="26"/>
          <w:szCs w:val="26"/>
          <w:lang w:eastAsia="en-US"/>
        </w:rPr>
        <w:t xml:space="preserve">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960C27" w:rsidRPr="00960C27" w:rsidRDefault="00960C27" w:rsidP="00960C27">
      <w:pPr>
        <w:rPr>
          <w:rFonts w:asciiTheme="minorHAnsi" w:hAnsiTheme="minorHAnsi" w:cstheme="minorHAnsi"/>
          <w:sz w:val="20"/>
          <w:szCs w:val="20"/>
          <w:u w:val="single"/>
        </w:rPr>
      </w:pPr>
      <w:r w:rsidRPr="00960C27">
        <w:rPr>
          <w:rFonts w:asciiTheme="minorHAnsi" w:hAnsiTheme="minorHAnsi" w:cstheme="minorHAnsi"/>
          <w:sz w:val="20"/>
          <w:szCs w:val="20"/>
          <w:u w:val="single"/>
        </w:rPr>
        <w:lastRenderedPageBreak/>
        <w:t xml:space="preserve">Географічне охоплення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960C27" w:rsidRDefault="00960C27" w:rsidP="00960C27">
      <w:pPr>
        <w:tabs>
          <w:tab w:val="left" w:pos="8175"/>
        </w:tabs>
        <w:jc w:val="both"/>
        <w:rPr>
          <w:rFonts w:asciiTheme="minorHAnsi" w:hAnsiTheme="minorHAnsi" w:cstheme="minorHAnsi"/>
          <w:sz w:val="20"/>
          <w:szCs w:val="20"/>
        </w:rPr>
      </w:pPr>
    </w:p>
    <w:p w:rsidR="00960C27" w:rsidRPr="00960C27" w:rsidRDefault="00960C27" w:rsidP="00960C27">
      <w:pPr>
        <w:tabs>
          <w:tab w:val="left" w:pos="8175"/>
        </w:tabs>
        <w:jc w:val="both"/>
        <w:rPr>
          <w:rFonts w:asciiTheme="minorHAnsi" w:hAnsiTheme="minorHAnsi" w:cstheme="minorHAnsi"/>
          <w:sz w:val="20"/>
          <w:szCs w:val="20"/>
        </w:rPr>
      </w:pPr>
      <w:r w:rsidRPr="00960C27">
        <w:rPr>
          <w:rFonts w:asciiTheme="minorHAnsi" w:hAnsiTheme="minorHAnsi" w:cstheme="minorHAnsi"/>
          <w:sz w:val="20"/>
          <w:szCs w:val="20"/>
          <w:u w:val="single"/>
        </w:rPr>
        <w:t>Методологія та визначення</w:t>
      </w:r>
    </w:p>
    <w:p w:rsidR="00960C27" w:rsidRPr="00960C27" w:rsidRDefault="00960C27" w:rsidP="00960C27">
      <w:pPr>
        <w:spacing w:after="100"/>
        <w:jc w:val="both"/>
        <w:rPr>
          <w:rFonts w:asciiTheme="minorHAnsi" w:hAnsiTheme="minorHAnsi" w:cstheme="minorHAnsi"/>
          <w:sz w:val="20"/>
          <w:szCs w:val="20"/>
        </w:rPr>
      </w:pPr>
      <w:r w:rsidRPr="00960C27">
        <w:rPr>
          <w:rFonts w:asciiTheme="minorHAnsi" w:hAnsiTheme="minorHAnsi" w:cstheme="minorHAnsi"/>
          <w:b/>
          <w:sz w:val="20"/>
          <w:szCs w:val="20"/>
        </w:rPr>
        <w:t>Експорт товарів</w:t>
      </w:r>
      <w:r w:rsidRPr="00960C27">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960C27" w:rsidRDefault="00960C27" w:rsidP="00960C27">
      <w:pPr>
        <w:spacing w:after="100"/>
        <w:jc w:val="both"/>
        <w:rPr>
          <w:rFonts w:asciiTheme="minorHAnsi" w:hAnsiTheme="minorHAnsi" w:cstheme="minorHAnsi"/>
          <w:sz w:val="20"/>
          <w:szCs w:val="20"/>
        </w:rPr>
      </w:pPr>
      <w:r w:rsidRPr="00960C27">
        <w:rPr>
          <w:rFonts w:asciiTheme="minorHAnsi" w:hAnsiTheme="minorHAnsi" w:cstheme="minorHAnsi"/>
          <w:b/>
          <w:sz w:val="20"/>
          <w:szCs w:val="20"/>
        </w:rPr>
        <w:t>Імпорт товарів</w:t>
      </w:r>
      <w:r w:rsidRPr="00960C27">
        <w:rPr>
          <w:rFonts w:asciiTheme="minorHAnsi" w:hAnsiTheme="minorHAnsi" w:cstheme="minorHAnsi"/>
          <w:i/>
          <w:sz w:val="20"/>
          <w:szCs w:val="20"/>
        </w:rPr>
        <w:t xml:space="preserve"> – </w:t>
      </w:r>
      <w:r w:rsidRPr="00960C27">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960C27">
          <w:rPr>
            <w:rStyle w:val="ad"/>
            <w:rFonts w:asciiTheme="minorHAnsi" w:hAnsiTheme="minorHAnsi" w:cstheme="minorHAnsi"/>
            <w:sz w:val="20"/>
            <w:szCs w:val="20"/>
          </w:rPr>
          <w:t>http://ukrstat.gov.ua/klasf/nac_kls/op_ukzed_2016.htm</w:t>
        </w:r>
      </w:hyperlink>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960C27">
          <w:rPr>
            <w:rStyle w:val="ad"/>
            <w:rFonts w:asciiTheme="minorHAnsi" w:hAnsiTheme="minorHAnsi" w:cstheme="minorHAnsi"/>
            <w:sz w:val="20"/>
            <w:szCs w:val="20"/>
          </w:rPr>
          <w:t>http://ukrstat.gov.ua/klasf/st_kls/op_skp.pdf</w:t>
        </w:r>
      </w:hyperlink>
    </w:p>
    <w:p w:rsidR="00960C27" w:rsidRPr="00960C27" w:rsidRDefault="00960C27" w:rsidP="00960C27">
      <w:pPr>
        <w:spacing w:before="100"/>
        <w:jc w:val="both"/>
        <w:rPr>
          <w:rFonts w:asciiTheme="minorHAnsi" w:hAnsiTheme="minorHAnsi" w:cstheme="minorHAnsi"/>
          <w:sz w:val="20"/>
          <w:szCs w:val="20"/>
        </w:rPr>
      </w:pPr>
      <w:r w:rsidRPr="00960C27">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960C27">
        <w:rPr>
          <w:rFonts w:asciiTheme="minorHAnsi" w:hAnsiTheme="minorHAnsi" w:cstheme="minorHAnsi"/>
          <w:sz w:val="20"/>
          <w:szCs w:val="20"/>
        </w:rPr>
        <w:t>середньоквартального</w:t>
      </w:r>
      <w:proofErr w:type="spellEnd"/>
      <w:r w:rsidRPr="00960C27">
        <w:rPr>
          <w:rFonts w:asciiTheme="minorHAnsi" w:hAnsiTheme="minorHAnsi" w:cstheme="minorHAnsi"/>
          <w:sz w:val="20"/>
          <w:szCs w:val="20"/>
        </w:rPr>
        <w:t xml:space="preserve"> офіційних курсів валют, установлених НБУ.</w:t>
      </w:r>
    </w:p>
    <w:p w:rsidR="00960C27" w:rsidRPr="00960C27" w:rsidRDefault="00960C27" w:rsidP="00960C27">
      <w:pPr>
        <w:pStyle w:val="af7"/>
        <w:spacing w:before="100"/>
        <w:jc w:val="both"/>
        <w:rPr>
          <w:rFonts w:asciiTheme="minorHAnsi" w:hAnsiTheme="minorHAnsi" w:cstheme="minorHAnsi"/>
          <w:sz w:val="20"/>
          <w:szCs w:val="20"/>
        </w:rPr>
      </w:pPr>
      <w:r w:rsidRPr="00960C27">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 xml:space="preserve">Методологічні положення: </w:t>
      </w:r>
      <w:hyperlink r:id="rId14" w:history="1">
        <w:r w:rsidRPr="00960C27">
          <w:rPr>
            <w:rStyle w:val="ad"/>
            <w:rFonts w:asciiTheme="minorHAnsi" w:hAnsiTheme="minorHAnsi" w:cstheme="minorHAnsi"/>
            <w:sz w:val="20"/>
            <w:szCs w:val="20"/>
          </w:rPr>
          <w:t>http://ukrstat.gov.ua/metod_polog/metod_doc/2017/354/mp_ztt.zip</w:t>
        </w:r>
      </w:hyperlink>
    </w:p>
    <w:p w:rsidR="00960C27" w:rsidRPr="00960C27" w:rsidRDefault="00960C27" w:rsidP="00960C27">
      <w:pPr>
        <w:jc w:val="both"/>
        <w:rPr>
          <w:rFonts w:asciiTheme="minorHAnsi" w:hAnsiTheme="minorHAnsi" w:cstheme="minorHAnsi"/>
          <w:sz w:val="20"/>
          <w:szCs w:val="20"/>
        </w:rPr>
      </w:pP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u w:val="single"/>
        </w:rPr>
        <w:t xml:space="preserve">Перегляд даних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960C27" w:rsidRDefault="00960C27" w:rsidP="00960C27">
      <w:pPr>
        <w:jc w:val="both"/>
        <w:rPr>
          <w:rFonts w:asciiTheme="minorHAnsi" w:hAnsiTheme="minorHAnsi" w:cstheme="minorHAnsi"/>
          <w:sz w:val="20"/>
          <w:szCs w:val="20"/>
        </w:rPr>
      </w:pPr>
      <w:r w:rsidRPr="00960C27">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960C27" w:rsidRDefault="00960C27" w:rsidP="00960C27">
      <w:pPr>
        <w:jc w:val="both"/>
        <w:rPr>
          <w:rFonts w:asciiTheme="minorHAnsi" w:hAnsiTheme="minorHAnsi" w:cstheme="minorHAnsi"/>
          <w:sz w:val="20"/>
          <w:szCs w:val="20"/>
        </w:rPr>
      </w:pPr>
    </w:p>
    <w:p w:rsidR="00960C27" w:rsidRPr="00960C27" w:rsidRDefault="00960C27" w:rsidP="00960C27">
      <w:pPr>
        <w:jc w:val="both"/>
        <w:rPr>
          <w:rFonts w:asciiTheme="minorHAnsi" w:hAnsiTheme="minorHAnsi" w:cstheme="minorHAnsi"/>
          <w:sz w:val="20"/>
          <w:szCs w:val="20"/>
          <w:lang w:eastAsia="uk-UA"/>
        </w:rPr>
      </w:pPr>
      <w:r w:rsidRPr="00960C27">
        <w:rPr>
          <w:rFonts w:asciiTheme="minorHAnsi" w:hAnsiTheme="minorHAnsi" w:cstheme="minorHAnsi"/>
          <w:sz w:val="20"/>
          <w:szCs w:val="20"/>
          <w:u w:val="single"/>
          <w:lang w:eastAsia="uk-UA"/>
        </w:rPr>
        <w:t xml:space="preserve">Розбіжності у даних, які оприлюднюються </w:t>
      </w:r>
      <w:proofErr w:type="spellStart"/>
      <w:r w:rsidRPr="00960C27">
        <w:rPr>
          <w:rFonts w:asciiTheme="minorHAnsi" w:hAnsiTheme="minorHAnsi" w:cstheme="minorHAnsi"/>
          <w:sz w:val="20"/>
          <w:szCs w:val="20"/>
          <w:u w:val="single"/>
          <w:lang w:eastAsia="uk-UA"/>
        </w:rPr>
        <w:t>Держстатом</w:t>
      </w:r>
      <w:proofErr w:type="spellEnd"/>
      <w:r w:rsidRPr="00960C27">
        <w:rPr>
          <w:rFonts w:asciiTheme="minorHAnsi" w:hAnsiTheme="minorHAnsi" w:cstheme="minorHAnsi"/>
          <w:sz w:val="20"/>
          <w:szCs w:val="20"/>
          <w:u w:val="single"/>
          <w:lang w:eastAsia="uk-UA"/>
        </w:rPr>
        <w:t>, ДФС та НБУ</w:t>
      </w:r>
    </w:p>
    <w:p w:rsidR="00960C27" w:rsidRPr="00960C27" w:rsidRDefault="00960C27" w:rsidP="00960C27">
      <w:pPr>
        <w:jc w:val="both"/>
        <w:rPr>
          <w:rFonts w:asciiTheme="minorHAnsi" w:hAnsiTheme="minorHAnsi" w:cstheme="minorHAnsi"/>
          <w:sz w:val="20"/>
          <w:szCs w:val="20"/>
          <w:lang w:eastAsia="uk-UA"/>
        </w:rPr>
      </w:pPr>
      <w:r w:rsidRPr="00960C27">
        <w:rPr>
          <w:rFonts w:asciiTheme="minorHAnsi" w:hAnsiTheme="minorHAnsi" w:cstheme="minorHAnsi"/>
          <w:sz w:val="20"/>
          <w:szCs w:val="20"/>
          <w:lang w:eastAsia="uk-UA"/>
        </w:rPr>
        <w:t xml:space="preserve">Роз'яснення </w:t>
      </w:r>
      <w:proofErr w:type="spellStart"/>
      <w:r w:rsidRPr="00960C27">
        <w:rPr>
          <w:rFonts w:asciiTheme="minorHAnsi" w:hAnsiTheme="minorHAnsi" w:cstheme="minorHAnsi"/>
          <w:sz w:val="20"/>
          <w:szCs w:val="20"/>
          <w:lang w:eastAsia="uk-UA"/>
        </w:rPr>
        <w:t>Держстату</w:t>
      </w:r>
      <w:proofErr w:type="spellEnd"/>
      <w:r w:rsidRPr="00960C27">
        <w:rPr>
          <w:rFonts w:asciiTheme="minorHAnsi" w:hAnsiTheme="minorHAnsi" w:cstheme="minorHAnsi"/>
          <w:sz w:val="20"/>
          <w:szCs w:val="20"/>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960C27">
          <w:rPr>
            <w:rStyle w:val="ad"/>
            <w:rFonts w:asciiTheme="minorHAnsi" w:hAnsiTheme="minorHAnsi" w:cstheme="minorHAnsi"/>
            <w:sz w:val="20"/>
            <w:szCs w:val="20"/>
            <w:lang w:eastAsia="uk-UA"/>
          </w:rPr>
          <w:t>http://ukrstat.gov.ua/metod_polog/metod_doc/2015/roz_zt/roz_zt.zip</w:t>
        </w:r>
      </w:hyperlink>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6"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w:t>
      </w:r>
      <w:r w:rsidR="00830C9F">
        <w:rPr>
          <w:rFonts w:ascii="Calibri" w:hAnsi="Calibri"/>
          <w:color w:val="000000"/>
          <w:sz w:val="20"/>
        </w:rPr>
        <w:t>20</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FC029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FC029A">
      <w:pPr>
        <w:jc w:val="center"/>
        <w:rPr>
          <w:rFonts w:ascii="Calibri" w:hAnsi="Calibri"/>
          <w:b/>
          <w:color w:val="000000"/>
        </w:rPr>
      </w:pPr>
      <w:r w:rsidRPr="0084195F">
        <w:rPr>
          <w:rFonts w:ascii="Calibri" w:hAnsi="Calibri"/>
          <w:b/>
          <w:color w:val="000000"/>
        </w:rPr>
        <w:t>у</w:t>
      </w:r>
      <w:r w:rsidR="00366EE6">
        <w:rPr>
          <w:rFonts w:ascii="Calibri" w:hAnsi="Calibri"/>
          <w:b/>
          <w:color w:val="000000"/>
        </w:rPr>
        <w:t xml:space="preserve"> </w:t>
      </w:r>
      <w:r w:rsidR="009554E6">
        <w:rPr>
          <w:rFonts w:ascii="Calibri" w:hAnsi="Calibri"/>
          <w:b/>
          <w:color w:val="000000"/>
        </w:rPr>
        <w:t>січні</w:t>
      </w:r>
      <w:r w:rsidR="00632A51">
        <w:rPr>
          <w:rFonts w:ascii="Calibri" w:hAnsi="Calibri"/>
          <w:b/>
          <w:color w:val="000000"/>
        </w:rPr>
        <w:t>–</w:t>
      </w:r>
      <w:r w:rsidR="00960C27">
        <w:rPr>
          <w:rFonts w:ascii="Calibri" w:hAnsi="Calibri"/>
          <w:b/>
          <w:color w:val="000000"/>
        </w:rPr>
        <w:t>лютому</w:t>
      </w:r>
      <w:r w:rsidR="009554E6">
        <w:rPr>
          <w:rFonts w:ascii="Calibri" w:hAnsi="Calibri"/>
          <w:b/>
          <w:color w:val="000000"/>
        </w:rPr>
        <w:t xml:space="preserve"> </w:t>
      </w:r>
      <w:r w:rsidR="0004047A" w:rsidRPr="0084195F">
        <w:rPr>
          <w:rFonts w:ascii="Calibri" w:hAnsi="Calibri"/>
          <w:b/>
          <w:color w:val="000000"/>
        </w:rPr>
        <w:t>20</w:t>
      </w:r>
      <w:r w:rsidR="009554E6">
        <w:rPr>
          <w:rFonts w:ascii="Calibri" w:hAnsi="Calibri"/>
          <w:b/>
          <w:color w:val="000000"/>
        </w:rPr>
        <w:t>20</w:t>
      </w:r>
      <w:r w:rsidR="0004047A" w:rsidRPr="0084195F">
        <w:rPr>
          <w:rFonts w:ascii="Calibri" w:hAnsi="Calibri"/>
          <w:b/>
          <w:color w:val="000000"/>
        </w:rPr>
        <w:t xml:space="preserve"> ро</w:t>
      </w:r>
      <w:r w:rsidR="009554E6">
        <w:rPr>
          <w:rFonts w:ascii="Calibri" w:hAnsi="Calibri"/>
          <w:b/>
          <w:color w:val="000000"/>
        </w:rPr>
        <w:t>ку</w:t>
      </w:r>
      <w:r w:rsidR="00544465" w:rsidRPr="0084195F">
        <w:rPr>
          <w:rFonts w:ascii="Calibri" w:hAnsi="Calibri"/>
          <w:b/>
          <w:color w:val="000000"/>
          <w:vertAlign w:val="superscript"/>
        </w:rPr>
        <w:t>1</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8450F6" w:rsidRPr="00541E33"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009400A8" w:rsidRPr="009400A8">
              <w:rPr>
                <w:rFonts w:ascii="Calibri" w:hAnsi="Calibri"/>
                <w:color w:val="000000"/>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009400A8" w:rsidRPr="009400A8">
              <w:rPr>
                <w:rFonts w:ascii="Calibri" w:hAnsi="Calibri"/>
                <w:color w:val="000000"/>
                <w:spacing w:val="-6"/>
                <w:sz w:val="20"/>
                <w:szCs w:val="20"/>
                <w:vertAlign w:val="superscript"/>
              </w:rPr>
              <w:t>2</w:t>
            </w:r>
          </w:p>
        </w:tc>
      </w:tr>
      <w:tr w:rsidR="008450F6" w:rsidRPr="00541E33"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9554E6">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9554E6">
              <w:rPr>
                <w:rFonts w:ascii="Calibri" w:hAnsi="Calibri"/>
                <w:bCs/>
                <w:color w:val="000000"/>
                <w:spacing w:val="-6"/>
                <w:sz w:val="20"/>
                <w:szCs w:val="20"/>
              </w:rPr>
              <w:t>січня</w:t>
            </w:r>
            <w:r w:rsidR="00632A51">
              <w:rPr>
                <w:rFonts w:ascii="Calibri" w:hAnsi="Calibri"/>
                <w:bCs/>
                <w:color w:val="000000"/>
                <w:spacing w:val="-6"/>
                <w:sz w:val="20"/>
                <w:szCs w:val="20"/>
              </w:rPr>
              <w:t>–</w:t>
            </w:r>
            <w:r w:rsidR="00960C27">
              <w:rPr>
                <w:rFonts w:ascii="Calibri" w:hAnsi="Calibri"/>
                <w:bCs/>
                <w:color w:val="000000"/>
                <w:spacing w:val="-6"/>
                <w:sz w:val="20"/>
                <w:szCs w:val="20"/>
              </w:rPr>
              <w:t>лютого</w:t>
            </w:r>
            <w:r w:rsidR="009554E6">
              <w:rPr>
                <w:rFonts w:ascii="Calibri" w:hAnsi="Calibri"/>
                <w:bCs/>
                <w:color w:val="000000"/>
                <w:spacing w:val="-6"/>
                <w:sz w:val="20"/>
                <w:szCs w:val="20"/>
              </w:rPr>
              <w:t xml:space="preserve"> </w:t>
            </w:r>
            <w:r w:rsidRPr="00541E33">
              <w:rPr>
                <w:rFonts w:ascii="Calibri" w:hAnsi="Calibri"/>
                <w:bCs/>
                <w:color w:val="000000"/>
                <w:spacing w:val="-6"/>
                <w:sz w:val="20"/>
                <w:szCs w:val="20"/>
              </w:rPr>
              <w:t>201</w:t>
            </w:r>
            <w:r w:rsidR="009554E6">
              <w:rPr>
                <w:rFonts w:ascii="Calibri" w:hAnsi="Calibri"/>
                <w:bCs/>
                <w:color w:val="000000"/>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960C27" w:rsidP="00FC029A">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FC63AC" w:rsidRPr="00541E33" w:rsidTr="00D0744D">
        <w:trPr>
          <w:trHeight w:val="261"/>
        </w:trPr>
        <w:tc>
          <w:tcPr>
            <w:tcW w:w="1065" w:type="pct"/>
            <w:tcBorders>
              <w:top w:val="single" w:sz="4" w:space="0" w:color="auto"/>
            </w:tcBorders>
            <w:shd w:val="clear" w:color="auto" w:fill="auto"/>
            <w:vAlign w:val="bottom"/>
          </w:tcPr>
          <w:p w:rsidR="00FC63AC" w:rsidRPr="00541E33" w:rsidRDefault="00FC63AC" w:rsidP="00E52764">
            <w:pPr>
              <w:spacing w:line="22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7"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217710,6</w:t>
            </w:r>
          </w:p>
        </w:tc>
        <w:tc>
          <w:tcPr>
            <w:tcW w:w="557"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113,7</w:t>
            </w:r>
          </w:p>
        </w:tc>
        <w:tc>
          <w:tcPr>
            <w:tcW w:w="595"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 </w:t>
            </w:r>
            <w:r w:rsidR="003A1B74" w:rsidRPr="00D0744D">
              <w:rPr>
                <w:rFonts w:asciiTheme="minorHAnsi" w:hAnsiTheme="minorHAnsi" w:cstheme="minorHAnsi"/>
                <w:b/>
                <w:bCs/>
                <w:sz w:val="20"/>
                <w:szCs w:val="20"/>
              </w:rPr>
              <w:t>100,0</w:t>
            </w:r>
          </w:p>
        </w:tc>
        <w:tc>
          <w:tcPr>
            <w:tcW w:w="597"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268855,4</w:t>
            </w:r>
          </w:p>
        </w:tc>
        <w:tc>
          <w:tcPr>
            <w:tcW w:w="466"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107,4</w:t>
            </w:r>
          </w:p>
        </w:tc>
        <w:tc>
          <w:tcPr>
            <w:tcW w:w="526" w:type="pct"/>
            <w:tcBorders>
              <w:top w:val="single" w:sz="4" w:space="0" w:color="auto"/>
            </w:tcBorders>
            <w:shd w:val="clear" w:color="auto" w:fill="auto"/>
            <w:vAlign w:val="bottom"/>
          </w:tcPr>
          <w:p w:rsidR="00FC63AC" w:rsidRPr="00D0744D" w:rsidRDefault="00FC63AC" w:rsidP="00D0744D">
            <w:pPr>
              <w:jc w:val="right"/>
              <w:rPr>
                <w:rFonts w:asciiTheme="minorHAnsi" w:hAnsiTheme="minorHAnsi" w:cstheme="minorHAnsi"/>
                <w:b/>
                <w:bCs/>
                <w:sz w:val="20"/>
                <w:szCs w:val="20"/>
              </w:rPr>
            </w:pPr>
            <w:r w:rsidRPr="00D0744D">
              <w:rPr>
                <w:rFonts w:asciiTheme="minorHAnsi" w:hAnsiTheme="minorHAnsi" w:cstheme="minorHAnsi"/>
                <w:b/>
                <w:bCs/>
                <w:sz w:val="20"/>
                <w:szCs w:val="20"/>
              </w:rPr>
              <w:t> </w:t>
            </w:r>
            <w:r w:rsidR="004412B5" w:rsidRPr="00D0744D">
              <w:rPr>
                <w:rFonts w:asciiTheme="minorHAnsi" w:hAnsiTheme="minorHAnsi" w:cstheme="minorHAnsi"/>
                <w:b/>
                <w:bCs/>
                <w:sz w:val="20"/>
                <w:szCs w:val="20"/>
              </w:rPr>
              <w:t>100,0</w:t>
            </w:r>
          </w:p>
        </w:tc>
        <w:tc>
          <w:tcPr>
            <w:tcW w:w="617" w:type="pct"/>
            <w:tcBorders>
              <w:top w:val="single" w:sz="4" w:space="0" w:color="auto"/>
            </w:tcBorders>
            <w:shd w:val="clear" w:color="auto" w:fill="auto"/>
            <w:vAlign w:val="bottom"/>
          </w:tcPr>
          <w:p w:rsidR="00FC63AC" w:rsidRPr="00D0744D" w:rsidRDefault="00D0744D" w:rsidP="00D0744D">
            <w:pPr>
              <w:jc w:val="right"/>
              <w:rPr>
                <w:rFonts w:asciiTheme="minorHAnsi" w:hAnsiTheme="minorHAnsi" w:cstheme="minorHAnsi"/>
                <w:b/>
                <w:bCs/>
                <w:sz w:val="20"/>
                <w:szCs w:val="20"/>
              </w:rPr>
            </w:pPr>
            <w:r>
              <w:rPr>
                <w:rFonts w:asciiTheme="minorHAnsi" w:hAnsiTheme="minorHAnsi" w:cstheme="minorHAnsi"/>
                <w:b/>
                <w:bCs/>
                <w:sz w:val="20"/>
                <w:szCs w:val="20"/>
              </w:rPr>
              <w:t xml:space="preserve"> –</w:t>
            </w:r>
            <w:r w:rsidR="00FC63AC" w:rsidRPr="00D0744D">
              <w:rPr>
                <w:rFonts w:asciiTheme="minorHAnsi" w:hAnsiTheme="minorHAnsi" w:cstheme="minorHAnsi"/>
                <w:b/>
                <w:bCs/>
                <w:sz w:val="20"/>
                <w:szCs w:val="20"/>
              </w:rPr>
              <w:t>51144,8</w:t>
            </w:r>
          </w:p>
        </w:tc>
      </w:tr>
      <w:tr w:rsidR="008450F6" w:rsidRPr="00541E33" w:rsidTr="00D0744D">
        <w:trPr>
          <w:trHeight w:hRule="exact" w:val="255"/>
        </w:trPr>
        <w:tc>
          <w:tcPr>
            <w:tcW w:w="1065" w:type="pct"/>
            <w:shd w:val="clear" w:color="auto" w:fill="auto"/>
            <w:vAlign w:val="bottom"/>
          </w:tcPr>
          <w:p w:rsidR="008450F6" w:rsidRPr="00FC029A" w:rsidRDefault="008450F6" w:rsidP="00E52764">
            <w:pPr>
              <w:spacing w:line="220" w:lineRule="exact"/>
              <w:ind w:left="72"/>
              <w:rPr>
                <w:rFonts w:ascii="Calibri" w:hAnsi="Calibri"/>
                <w:bCs/>
                <w:color w:val="000000" w:themeColor="text1"/>
                <w:sz w:val="20"/>
                <w:szCs w:val="20"/>
              </w:rPr>
            </w:pPr>
            <w:r w:rsidRPr="00FC029A">
              <w:rPr>
                <w:rFonts w:ascii="Calibri" w:hAnsi="Calibri"/>
                <w:snapToGrid w:val="0"/>
                <w:color w:val="000000" w:themeColor="text1"/>
                <w:sz w:val="20"/>
                <w:szCs w:val="20"/>
              </w:rPr>
              <w:t>у тому числі</w:t>
            </w:r>
          </w:p>
        </w:tc>
        <w:tc>
          <w:tcPr>
            <w:tcW w:w="577"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lang w:eastAsia="uk-UA"/>
              </w:rPr>
            </w:pPr>
          </w:p>
        </w:tc>
        <w:tc>
          <w:tcPr>
            <w:tcW w:w="557"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c>
          <w:tcPr>
            <w:tcW w:w="595"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c>
          <w:tcPr>
            <w:tcW w:w="597"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c>
          <w:tcPr>
            <w:tcW w:w="466"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c>
          <w:tcPr>
            <w:tcW w:w="526"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c>
          <w:tcPr>
            <w:tcW w:w="617" w:type="pct"/>
            <w:shd w:val="clear" w:color="auto" w:fill="auto"/>
            <w:vAlign w:val="bottom"/>
          </w:tcPr>
          <w:p w:rsidR="008450F6" w:rsidRPr="00D0744D" w:rsidRDefault="008450F6" w:rsidP="00D0744D">
            <w:pPr>
              <w:spacing w:line="240" w:lineRule="exact"/>
              <w:jc w:val="right"/>
              <w:rPr>
                <w:rFonts w:asciiTheme="minorHAnsi" w:hAnsiTheme="minorHAnsi" w:cstheme="minorHAnsi"/>
                <w:color w:val="548DD4"/>
                <w:sz w:val="20"/>
                <w:szCs w:val="20"/>
              </w:rPr>
            </w:pPr>
          </w:p>
        </w:tc>
      </w:tr>
      <w:tr w:rsidR="00FC63AC" w:rsidRPr="00541E33" w:rsidTr="00D0744D">
        <w:trPr>
          <w:trHeight w:hRule="exact" w:val="255"/>
        </w:trPr>
        <w:tc>
          <w:tcPr>
            <w:tcW w:w="1065" w:type="pct"/>
            <w:shd w:val="clear" w:color="auto" w:fill="auto"/>
            <w:vAlign w:val="bottom"/>
          </w:tcPr>
          <w:p w:rsidR="00FC63AC" w:rsidRPr="005877E1" w:rsidRDefault="00FC63AC" w:rsidP="005877E1">
            <w:pPr>
              <w:spacing w:line="220" w:lineRule="exact"/>
              <w:ind w:left="34"/>
              <w:rPr>
                <w:rFonts w:ascii="Calibri" w:hAnsi="Calibri"/>
                <w:snapToGrid w:val="0"/>
                <w:color w:val="000000" w:themeColor="text1"/>
                <w:sz w:val="20"/>
                <w:szCs w:val="20"/>
              </w:rPr>
            </w:pPr>
            <w:r w:rsidRPr="005877E1">
              <w:rPr>
                <w:rFonts w:ascii="Calibri" w:hAnsi="Calibri"/>
                <w:snapToGrid w:val="0"/>
                <w:color w:val="000000" w:themeColor="text1"/>
                <w:sz w:val="20"/>
                <w:szCs w:val="20"/>
              </w:rPr>
              <w:t>Австрія</w:t>
            </w:r>
          </w:p>
        </w:tc>
        <w:tc>
          <w:tcPr>
            <w:tcW w:w="57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270,9</w:t>
            </w:r>
          </w:p>
        </w:tc>
        <w:tc>
          <w:tcPr>
            <w:tcW w:w="55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77,2</w:t>
            </w:r>
          </w:p>
        </w:tc>
        <w:tc>
          <w:tcPr>
            <w:tcW w:w="595"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2543,3</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172,8</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0,9</w:t>
            </w:r>
          </w:p>
        </w:tc>
        <w:tc>
          <w:tcPr>
            <w:tcW w:w="61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FC63AC" w:rsidRPr="00D0744D">
              <w:rPr>
                <w:rFonts w:asciiTheme="minorHAnsi" w:hAnsiTheme="minorHAnsi" w:cstheme="minorHAnsi"/>
                <w:sz w:val="20"/>
                <w:szCs w:val="20"/>
              </w:rPr>
              <w:t>2272,4</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Азербайджан</w:t>
            </w:r>
          </w:p>
        </w:tc>
        <w:tc>
          <w:tcPr>
            <w:tcW w:w="57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4464,3</w:t>
            </w:r>
          </w:p>
        </w:tc>
        <w:tc>
          <w:tcPr>
            <w:tcW w:w="55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163,5</w:t>
            </w:r>
          </w:p>
        </w:tc>
        <w:tc>
          <w:tcPr>
            <w:tcW w:w="595"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2,1</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к</w:t>
            </w:r>
          </w:p>
        </w:tc>
        <w:tc>
          <w:tcPr>
            <w:tcW w:w="61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Аргентина</w:t>
            </w:r>
          </w:p>
        </w:tc>
        <w:tc>
          <w:tcPr>
            <w:tcW w:w="57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5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95"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1306,5</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177,0</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61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FC63AC" w:rsidRPr="00D0744D">
              <w:rPr>
                <w:rFonts w:asciiTheme="minorHAnsi" w:hAnsiTheme="minorHAnsi" w:cstheme="minorHAnsi"/>
                <w:sz w:val="20"/>
                <w:szCs w:val="20"/>
              </w:rPr>
              <w:t>1306,5</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Бельгія</w:t>
            </w:r>
          </w:p>
        </w:tc>
        <w:tc>
          <w:tcPr>
            <w:tcW w:w="57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267,2</w:t>
            </w:r>
          </w:p>
        </w:tc>
        <w:tc>
          <w:tcPr>
            <w:tcW w:w="55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20,1</w:t>
            </w:r>
          </w:p>
        </w:tc>
        <w:tc>
          <w:tcPr>
            <w:tcW w:w="595"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2675,8</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93,3</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61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FC63AC" w:rsidRPr="00D0744D">
              <w:rPr>
                <w:rFonts w:asciiTheme="minorHAnsi" w:hAnsiTheme="minorHAnsi" w:cstheme="minorHAnsi"/>
                <w:sz w:val="20"/>
                <w:szCs w:val="20"/>
              </w:rPr>
              <w:t>2408,6</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Болгарія</w:t>
            </w:r>
          </w:p>
        </w:tc>
        <w:tc>
          <w:tcPr>
            <w:tcW w:w="57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3148,8</w:t>
            </w:r>
          </w:p>
        </w:tc>
        <w:tc>
          <w:tcPr>
            <w:tcW w:w="55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162,0</w:t>
            </w:r>
          </w:p>
        </w:tc>
        <w:tc>
          <w:tcPr>
            <w:tcW w:w="595"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1,4</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1197,2</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140,7</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0,4</w:t>
            </w:r>
          </w:p>
        </w:tc>
        <w:tc>
          <w:tcPr>
            <w:tcW w:w="61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1951,6</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Білорусь</w:t>
            </w:r>
          </w:p>
        </w:tc>
        <w:tc>
          <w:tcPr>
            <w:tcW w:w="57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8870,6</w:t>
            </w:r>
          </w:p>
        </w:tc>
        <w:tc>
          <w:tcPr>
            <w:tcW w:w="55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114,4</w:t>
            </w:r>
          </w:p>
        </w:tc>
        <w:tc>
          <w:tcPr>
            <w:tcW w:w="595"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4,1</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6253,4</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71,2</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2,3</w:t>
            </w:r>
          </w:p>
        </w:tc>
        <w:tc>
          <w:tcPr>
            <w:tcW w:w="61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2617,2</w:t>
            </w:r>
          </w:p>
        </w:tc>
      </w:tr>
      <w:tr w:rsidR="00FC63AC" w:rsidRPr="00541E33" w:rsidTr="00D0744D">
        <w:trPr>
          <w:trHeight w:hRule="exact" w:val="255"/>
        </w:trPr>
        <w:tc>
          <w:tcPr>
            <w:tcW w:w="1065" w:type="pct"/>
            <w:shd w:val="clear" w:color="auto" w:fill="auto"/>
            <w:vAlign w:val="bottom"/>
          </w:tcPr>
          <w:p w:rsidR="00FC63AC" w:rsidRPr="005877E1" w:rsidRDefault="00FC63AC"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Бразилія</w:t>
            </w:r>
          </w:p>
        </w:tc>
        <w:tc>
          <w:tcPr>
            <w:tcW w:w="57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5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95"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w:t>
            </w:r>
          </w:p>
        </w:tc>
        <w:tc>
          <w:tcPr>
            <w:tcW w:w="597"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3143,1</w:t>
            </w:r>
          </w:p>
        </w:tc>
        <w:tc>
          <w:tcPr>
            <w:tcW w:w="466" w:type="pct"/>
            <w:shd w:val="clear" w:color="auto" w:fill="auto"/>
            <w:vAlign w:val="bottom"/>
          </w:tcPr>
          <w:p w:rsidR="00FC63AC" w:rsidRPr="00D0744D" w:rsidRDefault="00FC63AC" w:rsidP="00D0744D">
            <w:pPr>
              <w:jc w:val="right"/>
              <w:rPr>
                <w:rFonts w:asciiTheme="minorHAnsi" w:hAnsiTheme="minorHAnsi" w:cstheme="minorHAnsi"/>
                <w:sz w:val="20"/>
                <w:szCs w:val="20"/>
              </w:rPr>
            </w:pPr>
            <w:r w:rsidRPr="00D0744D">
              <w:rPr>
                <w:rFonts w:asciiTheme="minorHAnsi" w:hAnsiTheme="minorHAnsi" w:cstheme="minorHAnsi"/>
                <w:sz w:val="20"/>
                <w:szCs w:val="20"/>
              </w:rPr>
              <w:t>125,3</w:t>
            </w:r>
          </w:p>
        </w:tc>
        <w:tc>
          <w:tcPr>
            <w:tcW w:w="526" w:type="pct"/>
            <w:shd w:val="clear" w:color="auto" w:fill="auto"/>
            <w:vAlign w:val="bottom"/>
          </w:tcPr>
          <w:p w:rsidR="00FC63AC"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1,2</w:t>
            </w:r>
          </w:p>
        </w:tc>
        <w:tc>
          <w:tcPr>
            <w:tcW w:w="617" w:type="pct"/>
            <w:shd w:val="clear" w:color="auto" w:fill="auto"/>
            <w:vAlign w:val="bottom"/>
          </w:tcPr>
          <w:p w:rsidR="00FC63AC"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FC63AC" w:rsidRPr="00D0744D">
              <w:rPr>
                <w:rFonts w:asciiTheme="minorHAnsi" w:hAnsiTheme="minorHAnsi" w:cstheme="minorHAnsi"/>
                <w:sz w:val="20"/>
                <w:szCs w:val="20"/>
              </w:rPr>
              <w:t>3143,1</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Вірменія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2994,4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187,7</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1,4</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81,9</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31,9</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0,0</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2912,5</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Грузія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2604,6</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110,2</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1,2</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392,4</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2212,1</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548DD4"/>
                <w:sz w:val="20"/>
                <w:szCs w:val="20"/>
              </w:rPr>
            </w:pPr>
            <w:r w:rsidRPr="005877E1">
              <w:rPr>
                <w:rFonts w:ascii="Calibri" w:hAnsi="Calibri"/>
                <w:color w:val="000000" w:themeColor="text1"/>
                <w:sz w:val="20"/>
                <w:szCs w:val="20"/>
              </w:rPr>
              <w:t>Єгипет</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20559,0</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95,3</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9,4</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332,1</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54,0</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20226,9</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Ізраїль</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2198,0</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105,2</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59,1</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100,7</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0,0</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2139,0</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Індія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11628,4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86,5</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5,3</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10645,1</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139,9</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4,0</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983,3</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Індонезія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425,2</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108,1</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0,2</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1641,0</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195,7</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0,6</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1215,8</w:t>
            </w:r>
          </w:p>
        </w:tc>
      </w:tr>
      <w:tr w:rsidR="003A1B74" w:rsidRPr="00541E33" w:rsidTr="00D0744D">
        <w:trPr>
          <w:trHeight w:hRule="exact" w:val="255"/>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Ірак</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2094,2</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403,0</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59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2094,2</w:t>
            </w:r>
          </w:p>
        </w:tc>
      </w:tr>
      <w:tr w:rsidR="003A1B74" w:rsidRPr="00541E33" w:rsidTr="00D0744D">
        <w:trPr>
          <w:trHeight w:hRule="exact" w:val="255"/>
        </w:trPr>
        <w:tc>
          <w:tcPr>
            <w:tcW w:w="1065" w:type="pct"/>
            <w:shd w:val="clear" w:color="auto" w:fill="auto"/>
            <w:vAlign w:val="bottom"/>
          </w:tcPr>
          <w:p w:rsidR="003A1B74" w:rsidRPr="0022604B" w:rsidRDefault="003A1B74" w:rsidP="00E52764">
            <w:pPr>
              <w:spacing w:line="220" w:lineRule="exact"/>
              <w:ind w:left="34"/>
              <w:rPr>
                <w:rFonts w:ascii="Calibri" w:hAnsi="Calibri"/>
                <w:color w:val="000000" w:themeColor="text1"/>
                <w:sz w:val="20"/>
                <w:szCs w:val="20"/>
              </w:rPr>
            </w:pPr>
            <w:r w:rsidRPr="0022604B">
              <w:rPr>
                <w:rFonts w:ascii="Calibri" w:hAnsi="Calibri"/>
                <w:color w:val="000000" w:themeColor="text1"/>
                <w:sz w:val="20"/>
                <w:szCs w:val="20"/>
              </w:rPr>
              <w:t>Іспанія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6043,0</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92,3</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2,8</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2738,2</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142,9</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3304,9</w:t>
            </w:r>
          </w:p>
        </w:tc>
      </w:tr>
      <w:tr w:rsidR="003A1B74" w:rsidRPr="00541E33" w:rsidTr="00D0744D">
        <w:trPr>
          <w:trHeight w:hRule="exact" w:val="255"/>
        </w:trPr>
        <w:tc>
          <w:tcPr>
            <w:tcW w:w="1065" w:type="pct"/>
            <w:shd w:val="clear" w:color="auto" w:fill="auto"/>
            <w:vAlign w:val="bottom"/>
          </w:tcPr>
          <w:p w:rsidR="003A1B74" w:rsidRPr="0022604B" w:rsidRDefault="003A1B74" w:rsidP="00E52764">
            <w:pPr>
              <w:spacing w:line="220" w:lineRule="exact"/>
              <w:ind w:left="34"/>
              <w:rPr>
                <w:rFonts w:ascii="Calibri" w:hAnsi="Calibri"/>
                <w:color w:val="000000" w:themeColor="text1"/>
                <w:sz w:val="20"/>
                <w:szCs w:val="20"/>
              </w:rPr>
            </w:pPr>
            <w:r w:rsidRPr="0022604B">
              <w:rPr>
                <w:rFonts w:ascii="Calibri" w:hAnsi="Calibri"/>
                <w:color w:val="000000" w:themeColor="text1"/>
                <w:sz w:val="20"/>
                <w:szCs w:val="20"/>
              </w:rPr>
              <w:t>Італія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3710,4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132,4</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1,7</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13405,7</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114,4</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5,0</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9695,3</w:t>
            </w:r>
          </w:p>
        </w:tc>
      </w:tr>
      <w:tr w:rsidR="003A1B74" w:rsidRPr="00541E33" w:rsidTr="00D0744D">
        <w:trPr>
          <w:trHeight w:hRule="exact" w:val="255"/>
        </w:trPr>
        <w:tc>
          <w:tcPr>
            <w:tcW w:w="1065" w:type="pct"/>
            <w:shd w:val="clear" w:color="auto" w:fill="auto"/>
            <w:vAlign w:val="bottom"/>
          </w:tcPr>
          <w:p w:rsidR="003A1B74" w:rsidRPr="0022604B" w:rsidRDefault="003A1B74" w:rsidP="00E52764">
            <w:pPr>
              <w:spacing w:line="220" w:lineRule="exact"/>
              <w:ind w:left="34"/>
              <w:rPr>
                <w:rFonts w:ascii="Calibri" w:hAnsi="Calibri"/>
                <w:color w:val="548DD4"/>
                <w:sz w:val="20"/>
                <w:szCs w:val="20"/>
              </w:rPr>
            </w:pPr>
            <w:r w:rsidRPr="0022604B">
              <w:rPr>
                <w:rFonts w:ascii="Calibri" w:hAnsi="Calibri"/>
                <w:color w:val="000000" w:themeColor="text1"/>
                <w:sz w:val="20"/>
                <w:szCs w:val="20"/>
              </w:rPr>
              <w:t>Казахстан</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2113,6</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103,9</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3272,7</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403,5</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1,2</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1159,2</w:t>
            </w:r>
          </w:p>
        </w:tc>
      </w:tr>
      <w:tr w:rsidR="003A1B74" w:rsidRPr="00541E33" w:rsidTr="00D0744D">
        <w:trPr>
          <w:trHeight w:hRule="exact" w:val="255"/>
        </w:trPr>
        <w:tc>
          <w:tcPr>
            <w:tcW w:w="1065" w:type="pct"/>
            <w:shd w:val="clear" w:color="auto" w:fill="auto"/>
            <w:vAlign w:val="bottom"/>
          </w:tcPr>
          <w:p w:rsidR="003A1B74" w:rsidRPr="0022604B" w:rsidRDefault="003A1B74" w:rsidP="00E52764">
            <w:pPr>
              <w:spacing w:line="220" w:lineRule="exact"/>
              <w:ind w:left="34"/>
              <w:rPr>
                <w:rFonts w:ascii="Calibri" w:hAnsi="Calibri"/>
                <w:color w:val="000000" w:themeColor="text1"/>
                <w:sz w:val="20"/>
                <w:szCs w:val="20"/>
              </w:rPr>
            </w:pPr>
            <w:r w:rsidRPr="0022604B">
              <w:rPr>
                <w:rFonts w:ascii="Calibri" w:hAnsi="Calibri"/>
                <w:color w:val="000000" w:themeColor="text1"/>
                <w:sz w:val="20"/>
                <w:szCs w:val="20"/>
              </w:rPr>
              <w:t>Китай</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6381,7</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326,3</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2,9</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56378,5</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86,4</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21,0</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49996,7</w:t>
            </w:r>
          </w:p>
        </w:tc>
      </w:tr>
      <w:tr w:rsidR="003A1B74" w:rsidRPr="00541E33" w:rsidTr="00D0744D">
        <w:trPr>
          <w:trHeight w:hRule="exact" w:val="343"/>
        </w:trPr>
        <w:tc>
          <w:tcPr>
            <w:tcW w:w="1065" w:type="pct"/>
            <w:shd w:val="clear" w:color="auto" w:fill="auto"/>
            <w:vAlign w:val="bottom"/>
          </w:tcPr>
          <w:p w:rsidR="003A1B74" w:rsidRPr="005877E1" w:rsidRDefault="003A1B74" w:rsidP="00E52764">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Латвія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1417,2</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102,5</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0,7</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598,0</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20,0</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0,2</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819,2</w:t>
            </w:r>
          </w:p>
        </w:tc>
      </w:tr>
      <w:tr w:rsidR="003A1B74" w:rsidRPr="00541E33" w:rsidTr="00D0744D">
        <w:trPr>
          <w:trHeight w:hRule="exact" w:val="255"/>
        </w:trPr>
        <w:tc>
          <w:tcPr>
            <w:tcW w:w="1065" w:type="pct"/>
            <w:shd w:val="clear" w:color="auto" w:fill="auto"/>
            <w:vAlign w:val="bottom"/>
          </w:tcPr>
          <w:p w:rsidR="003A1B74" w:rsidRPr="005877E1" w:rsidRDefault="003A1B74" w:rsidP="00D37FB1">
            <w:pPr>
              <w:spacing w:line="220" w:lineRule="exact"/>
              <w:ind w:left="34"/>
              <w:rPr>
                <w:rFonts w:ascii="Calibri" w:hAnsi="Calibri"/>
                <w:color w:val="000000" w:themeColor="text1"/>
                <w:sz w:val="20"/>
                <w:szCs w:val="20"/>
              </w:rPr>
            </w:pPr>
            <w:r w:rsidRPr="005877E1">
              <w:rPr>
                <w:rFonts w:ascii="Calibri" w:hAnsi="Calibri"/>
                <w:color w:val="000000" w:themeColor="text1"/>
                <w:sz w:val="20"/>
                <w:szCs w:val="20"/>
              </w:rPr>
              <w:t>Литва</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7088,8</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297,4</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3,3</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1653,0</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35,6</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0,6</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5435,8</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Малаві</w:t>
            </w:r>
          </w:p>
        </w:tc>
        <w:tc>
          <w:tcPr>
            <w:tcW w:w="57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5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к</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Марокко</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1588,0</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109,4</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0,7</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355,6</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89,7</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1232,4</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Нідерланди</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9289,5</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364,0</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4,3</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8080,4</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85,4</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3,0</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1209,0</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Німеччина</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6386,4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130,1</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2,9</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14916,3</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89,4</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5,5</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8530,0</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Норвегія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615,6</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81,5</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0,3</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1541,0</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658,6</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0,6</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925,5</w:t>
            </w:r>
          </w:p>
        </w:tc>
      </w:tr>
      <w:tr w:rsidR="003A1B74" w:rsidRPr="00541E33" w:rsidTr="00D0744D">
        <w:trPr>
          <w:trHeight w:hRule="exact" w:val="473"/>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Об’єднані Арабські Емірати</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1612,4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579,6</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0,7</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1626,3</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84,2</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0,6</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13,9</w:t>
            </w:r>
          </w:p>
        </w:tc>
      </w:tr>
      <w:tr w:rsidR="003A1B74" w:rsidRPr="00541E33" w:rsidTr="00D0744D">
        <w:trPr>
          <w:trHeight w:hRule="exact" w:val="343"/>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Пакистан</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78,7</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0,0</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1161,3</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188,1</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0,4</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1082,6</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Польща</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9933,5</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99,1</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4,6</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10390,3</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119,9</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3,9</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456,9</w:t>
            </w:r>
          </w:p>
        </w:tc>
      </w:tr>
      <w:tr w:rsidR="00BE147D" w:rsidRPr="00541E33" w:rsidTr="00D0744D">
        <w:trPr>
          <w:trHeight w:hRule="exact" w:val="255"/>
        </w:trPr>
        <w:tc>
          <w:tcPr>
            <w:tcW w:w="1065" w:type="pct"/>
            <w:shd w:val="clear" w:color="auto" w:fill="auto"/>
            <w:vAlign w:val="bottom"/>
          </w:tcPr>
          <w:p w:rsidR="00BE147D" w:rsidRPr="001D30F8" w:rsidRDefault="00BE147D" w:rsidP="0022668F">
            <w:pPr>
              <w:spacing w:line="220" w:lineRule="exact"/>
              <w:ind w:left="34"/>
              <w:rPr>
                <w:rFonts w:ascii="Calibri" w:hAnsi="Calibri"/>
                <w:color w:val="548DD4"/>
                <w:sz w:val="20"/>
                <w:szCs w:val="20"/>
              </w:rPr>
            </w:pPr>
            <w:r w:rsidRPr="001D30F8">
              <w:rPr>
                <w:rFonts w:ascii="Calibri" w:hAnsi="Calibri"/>
                <w:color w:val="000000" w:themeColor="text1"/>
                <w:sz w:val="20"/>
                <w:szCs w:val="20"/>
              </w:rPr>
              <w:t xml:space="preserve">Республіка Корея </w:t>
            </w:r>
          </w:p>
        </w:tc>
        <w:tc>
          <w:tcPr>
            <w:tcW w:w="57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214,6</w:t>
            </w:r>
          </w:p>
        </w:tc>
        <w:tc>
          <w:tcPr>
            <w:tcW w:w="55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297,7</w:t>
            </w:r>
          </w:p>
        </w:tc>
        <w:tc>
          <w:tcPr>
            <w:tcW w:w="595"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0,1</w:t>
            </w:r>
          </w:p>
        </w:tc>
        <w:tc>
          <w:tcPr>
            <w:tcW w:w="59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4781,0</w:t>
            </w:r>
          </w:p>
        </w:tc>
        <w:tc>
          <w:tcPr>
            <w:tcW w:w="466"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97,9</w:t>
            </w:r>
          </w:p>
        </w:tc>
        <w:tc>
          <w:tcPr>
            <w:tcW w:w="526"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1,8</w:t>
            </w:r>
          </w:p>
        </w:tc>
        <w:tc>
          <w:tcPr>
            <w:tcW w:w="617"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4566,5</w:t>
            </w:r>
          </w:p>
        </w:tc>
      </w:tr>
      <w:tr w:rsidR="00BE147D" w:rsidRPr="00541E33" w:rsidTr="00D0744D">
        <w:trPr>
          <w:trHeight w:hRule="exact" w:val="255"/>
        </w:trPr>
        <w:tc>
          <w:tcPr>
            <w:tcW w:w="1065" w:type="pct"/>
            <w:shd w:val="clear" w:color="auto" w:fill="auto"/>
            <w:vAlign w:val="bottom"/>
          </w:tcPr>
          <w:p w:rsidR="00BE147D" w:rsidRPr="001D30F8" w:rsidRDefault="00BE147D" w:rsidP="0022668F">
            <w:pPr>
              <w:spacing w:line="180" w:lineRule="exact"/>
              <w:ind w:left="34"/>
              <w:rPr>
                <w:rFonts w:ascii="Calibri" w:hAnsi="Calibri"/>
                <w:sz w:val="20"/>
                <w:szCs w:val="20"/>
              </w:rPr>
            </w:pPr>
            <w:r w:rsidRPr="001D30F8">
              <w:rPr>
                <w:rFonts w:ascii="Calibri" w:hAnsi="Calibri"/>
                <w:sz w:val="20"/>
                <w:szCs w:val="20"/>
              </w:rPr>
              <w:t xml:space="preserve">Республіка Молдова </w:t>
            </w:r>
          </w:p>
        </w:tc>
        <w:tc>
          <w:tcPr>
            <w:tcW w:w="57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4972,1</w:t>
            </w:r>
          </w:p>
        </w:tc>
        <w:tc>
          <w:tcPr>
            <w:tcW w:w="55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88,7</w:t>
            </w:r>
          </w:p>
        </w:tc>
        <w:tc>
          <w:tcPr>
            <w:tcW w:w="595"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2,3</w:t>
            </w:r>
          </w:p>
        </w:tc>
        <w:tc>
          <w:tcPr>
            <w:tcW w:w="59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710,7</w:t>
            </w:r>
          </w:p>
        </w:tc>
        <w:tc>
          <w:tcPr>
            <w:tcW w:w="466"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555,7</w:t>
            </w:r>
          </w:p>
        </w:tc>
        <w:tc>
          <w:tcPr>
            <w:tcW w:w="526"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0,3</w:t>
            </w:r>
          </w:p>
        </w:tc>
        <w:tc>
          <w:tcPr>
            <w:tcW w:w="61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4261,4</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Російська Федерація</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30907,4</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103,7</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14,2</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40296,9</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127,4</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15,0</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9389,5</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Румунія</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2504,2</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64,1</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1,2</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1219,3</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86,4</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1284,9</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Саудівська Аравія</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1135,5</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92,9</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493,9</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29,9</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0,2</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641,7</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proofErr w:type="spellStart"/>
            <w:r w:rsidRPr="005877E1">
              <w:rPr>
                <w:rFonts w:ascii="Calibri" w:hAnsi="Calibri"/>
                <w:sz w:val="20"/>
                <w:szCs w:val="20"/>
              </w:rPr>
              <w:t>Сингапур</w:t>
            </w:r>
            <w:proofErr w:type="spellEnd"/>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1218,2</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0,6</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66,6</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53,9</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0,0</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1151,7</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Словаччина</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2323,8</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58,0</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1,1</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2618,6</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114,9</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294,8</w:t>
            </w:r>
          </w:p>
        </w:tc>
      </w:tr>
      <w:tr w:rsidR="00BE147D" w:rsidRPr="00541E33" w:rsidTr="00BE147D">
        <w:trPr>
          <w:trHeight w:hRule="exact" w:val="836"/>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1D30F8">
              <w:rPr>
                <w:rFonts w:ascii="Calibri" w:hAnsi="Calibri" w:cs="Calibri"/>
                <w:bCs/>
                <w:sz w:val="20"/>
                <w:szCs w:val="20"/>
              </w:rPr>
              <w:t>Сполучене Королівство Великої Британії та Північної Ірландії</w:t>
            </w:r>
          </w:p>
        </w:tc>
        <w:tc>
          <w:tcPr>
            <w:tcW w:w="57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2194,4</w:t>
            </w:r>
          </w:p>
        </w:tc>
        <w:tc>
          <w:tcPr>
            <w:tcW w:w="55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67,8</w:t>
            </w:r>
          </w:p>
        </w:tc>
        <w:tc>
          <w:tcPr>
            <w:tcW w:w="595"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1,0</w:t>
            </w:r>
          </w:p>
        </w:tc>
        <w:tc>
          <w:tcPr>
            <w:tcW w:w="597"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2208,5</w:t>
            </w:r>
          </w:p>
        </w:tc>
        <w:tc>
          <w:tcPr>
            <w:tcW w:w="466" w:type="pct"/>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144,3</w:t>
            </w:r>
          </w:p>
        </w:tc>
        <w:tc>
          <w:tcPr>
            <w:tcW w:w="526"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0,8</w:t>
            </w:r>
          </w:p>
        </w:tc>
        <w:tc>
          <w:tcPr>
            <w:tcW w:w="617" w:type="pct"/>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14,1</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Судан</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к</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США</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2264,0</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120,7</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17358,1</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207,8</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6,5</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15094,1</w:t>
            </w:r>
          </w:p>
        </w:tc>
      </w:tr>
      <w:tr w:rsidR="00BE147D" w:rsidRPr="00541E33" w:rsidTr="00D0744D">
        <w:trPr>
          <w:trHeight w:hRule="exact" w:val="518"/>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Тайвань, Провінція Китаю</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к</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2323,0</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131,4</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0,9</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к</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Туніс</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1196,0</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58,0</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131,1</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145,3</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0,0</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1064,9</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Туреччина</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4738,2</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33,1</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2,2</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10313,0</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91,9</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3,8</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5574,8</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Угорщина</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2479,8</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143,7</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1,1</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6049,3</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208,3</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2,3</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3569,5</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Узбекистан</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3894,4</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368,9</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1,8</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541,4</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56,4</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0,2</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3352,9</w:t>
            </w:r>
          </w:p>
        </w:tc>
      </w:tr>
      <w:tr w:rsidR="00BE147D" w:rsidRPr="00541E33" w:rsidTr="00D0744D">
        <w:trPr>
          <w:trHeight w:hRule="exact" w:val="255"/>
        </w:trPr>
        <w:tc>
          <w:tcPr>
            <w:tcW w:w="1065" w:type="pct"/>
            <w:shd w:val="clear" w:color="auto" w:fill="auto"/>
            <w:vAlign w:val="bottom"/>
          </w:tcPr>
          <w:p w:rsidR="00BE147D" w:rsidRPr="005877E1" w:rsidRDefault="00BE147D" w:rsidP="0096732B">
            <w:pPr>
              <w:spacing w:line="180" w:lineRule="exact"/>
              <w:ind w:left="34"/>
              <w:rPr>
                <w:rFonts w:ascii="Calibri" w:hAnsi="Calibri"/>
                <w:sz w:val="20"/>
                <w:szCs w:val="20"/>
              </w:rPr>
            </w:pPr>
            <w:r w:rsidRPr="005877E1">
              <w:rPr>
                <w:rFonts w:ascii="Calibri" w:hAnsi="Calibri"/>
                <w:sz w:val="20"/>
                <w:szCs w:val="20"/>
              </w:rPr>
              <w:t>Фінляндія</w:t>
            </w:r>
          </w:p>
        </w:tc>
        <w:tc>
          <w:tcPr>
            <w:tcW w:w="57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332,3</w:t>
            </w:r>
          </w:p>
        </w:tc>
        <w:tc>
          <w:tcPr>
            <w:tcW w:w="55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85,8</w:t>
            </w:r>
          </w:p>
        </w:tc>
        <w:tc>
          <w:tcPr>
            <w:tcW w:w="595"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0,2</w:t>
            </w:r>
          </w:p>
        </w:tc>
        <w:tc>
          <w:tcPr>
            <w:tcW w:w="597"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2650,3</w:t>
            </w:r>
          </w:p>
        </w:tc>
        <w:tc>
          <w:tcPr>
            <w:tcW w:w="466" w:type="pct"/>
            <w:shd w:val="clear" w:color="auto" w:fill="auto"/>
            <w:vAlign w:val="bottom"/>
          </w:tcPr>
          <w:p w:rsidR="00BE147D" w:rsidRPr="00D0744D" w:rsidRDefault="00BE147D" w:rsidP="00D0744D">
            <w:pPr>
              <w:jc w:val="right"/>
              <w:rPr>
                <w:rFonts w:asciiTheme="minorHAnsi" w:hAnsiTheme="minorHAnsi" w:cstheme="minorHAnsi"/>
                <w:sz w:val="20"/>
                <w:szCs w:val="20"/>
              </w:rPr>
            </w:pPr>
            <w:r w:rsidRPr="00D0744D">
              <w:rPr>
                <w:rFonts w:asciiTheme="minorHAnsi" w:hAnsiTheme="minorHAnsi" w:cstheme="minorHAnsi"/>
                <w:sz w:val="20"/>
                <w:szCs w:val="20"/>
              </w:rPr>
              <w:t>113,2</w:t>
            </w:r>
          </w:p>
        </w:tc>
        <w:tc>
          <w:tcPr>
            <w:tcW w:w="526"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1,0</w:t>
            </w:r>
          </w:p>
        </w:tc>
        <w:tc>
          <w:tcPr>
            <w:tcW w:w="617" w:type="pct"/>
            <w:shd w:val="clear" w:color="auto" w:fill="auto"/>
            <w:vAlign w:val="bottom"/>
          </w:tcPr>
          <w:p w:rsidR="00BE147D" w:rsidRPr="00D0744D" w:rsidRDefault="00BE147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2318,0</w:t>
            </w:r>
          </w:p>
        </w:tc>
      </w:tr>
    </w:tbl>
    <w:p w:rsidR="005877E1" w:rsidRPr="005877E1" w:rsidRDefault="005877E1" w:rsidP="005877E1">
      <w:pPr>
        <w:jc w:val="right"/>
        <w:rPr>
          <w:rFonts w:asciiTheme="minorHAnsi" w:hAnsiTheme="minorHAnsi" w:cstheme="minorHAnsi"/>
          <w:sz w:val="22"/>
          <w:szCs w:val="22"/>
        </w:rPr>
      </w:pPr>
      <w:r w:rsidRPr="005877E1">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5877E1" w:rsidRPr="00541E33"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5877E1"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009400A8" w:rsidRPr="009400A8">
              <w:rPr>
                <w:rFonts w:ascii="Calibri" w:hAnsi="Calibri"/>
                <w:color w:val="000000"/>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6732B" w:rsidRDefault="005877E1" w:rsidP="005877E1">
            <w:pPr>
              <w:jc w:val="center"/>
              <w:rPr>
                <w:rFonts w:ascii="Calibri" w:hAnsi="Calibri" w:cs="Calibri"/>
                <w:bCs/>
                <w:sz w:val="20"/>
                <w:szCs w:val="20"/>
              </w:rPr>
            </w:pPr>
            <w:r w:rsidRPr="00541E33">
              <w:rPr>
                <w:rFonts w:ascii="Calibri" w:hAnsi="Calibri"/>
                <w:color w:val="000000"/>
                <w:spacing w:val="-6"/>
                <w:sz w:val="20"/>
                <w:szCs w:val="20"/>
              </w:rPr>
              <w:t>Сальдо</w:t>
            </w:r>
            <w:r w:rsidR="009400A8" w:rsidRPr="009400A8">
              <w:rPr>
                <w:rFonts w:ascii="Calibri" w:hAnsi="Calibri"/>
                <w:color w:val="000000"/>
                <w:spacing w:val="-6"/>
                <w:sz w:val="20"/>
                <w:szCs w:val="20"/>
                <w:vertAlign w:val="superscript"/>
              </w:rPr>
              <w:t>2</w:t>
            </w:r>
          </w:p>
        </w:tc>
      </w:tr>
      <w:tr w:rsidR="005877E1" w:rsidRPr="00541E33" w:rsidTr="005877E1">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5877E1"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41E33" w:rsidRDefault="005877E1" w:rsidP="00FC63AC">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5877E1" w:rsidRPr="00541E33" w:rsidRDefault="005877E1" w:rsidP="00FC63AC">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5877E1" w:rsidRPr="00541E33" w:rsidRDefault="005877E1" w:rsidP="00FC63AC">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6732B" w:rsidRDefault="005877E1" w:rsidP="0096732B">
            <w:pPr>
              <w:jc w:val="right"/>
              <w:rPr>
                <w:rFonts w:ascii="Calibri" w:hAnsi="Calibri" w:cs="Calibri"/>
                <w:bCs/>
                <w:sz w:val="20"/>
                <w:szCs w:val="20"/>
              </w:rPr>
            </w:pPr>
          </w:p>
        </w:tc>
      </w:tr>
      <w:tr w:rsidR="00BE147D" w:rsidRPr="00541E33" w:rsidTr="00BE147D">
        <w:trPr>
          <w:trHeight w:hRule="exact" w:val="255"/>
        </w:trPr>
        <w:tc>
          <w:tcPr>
            <w:tcW w:w="1065" w:type="pct"/>
            <w:tcBorders>
              <w:top w:val="single" w:sz="4" w:space="0" w:color="auto"/>
              <w:bottom w:val="nil"/>
            </w:tcBorders>
            <w:shd w:val="clear" w:color="auto" w:fill="auto"/>
            <w:vAlign w:val="bottom"/>
          </w:tcPr>
          <w:p w:rsidR="00BE147D" w:rsidRPr="005877E1" w:rsidRDefault="00BE147D" w:rsidP="0022668F">
            <w:pPr>
              <w:spacing w:line="180" w:lineRule="exact"/>
              <w:ind w:left="34"/>
              <w:rPr>
                <w:rFonts w:ascii="Calibri" w:hAnsi="Calibri"/>
                <w:sz w:val="20"/>
                <w:szCs w:val="20"/>
              </w:rPr>
            </w:pPr>
            <w:r w:rsidRPr="005877E1">
              <w:rPr>
                <w:rFonts w:ascii="Calibri" w:hAnsi="Calibri"/>
                <w:sz w:val="20"/>
                <w:szCs w:val="20"/>
              </w:rPr>
              <w:t>Франція</w:t>
            </w:r>
          </w:p>
        </w:tc>
        <w:tc>
          <w:tcPr>
            <w:tcW w:w="577"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1671,0</w:t>
            </w:r>
          </w:p>
        </w:tc>
        <w:tc>
          <w:tcPr>
            <w:tcW w:w="557"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109,1</w:t>
            </w:r>
          </w:p>
        </w:tc>
        <w:tc>
          <w:tcPr>
            <w:tcW w:w="595"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0,8</w:t>
            </w:r>
          </w:p>
        </w:tc>
        <w:tc>
          <w:tcPr>
            <w:tcW w:w="597"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2189,9</w:t>
            </w:r>
          </w:p>
        </w:tc>
        <w:tc>
          <w:tcPr>
            <w:tcW w:w="466"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sidRPr="00D0744D">
              <w:rPr>
                <w:rFonts w:asciiTheme="minorHAnsi" w:hAnsiTheme="minorHAnsi" w:cstheme="minorHAnsi"/>
                <w:sz w:val="20"/>
                <w:szCs w:val="20"/>
              </w:rPr>
              <w:t>90,6</w:t>
            </w:r>
          </w:p>
        </w:tc>
        <w:tc>
          <w:tcPr>
            <w:tcW w:w="526"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0,8</w:t>
            </w:r>
          </w:p>
        </w:tc>
        <w:tc>
          <w:tcPr>
            <w:tcW w:w="617" w:type="pct"/>
            <w:tcBorders>
              <w:top w:val="single" w:sz="4" w:space="0" w:color="auto"/>
              <w:bottom w:val="nil"/>
            </w:tcBorders>
            <w:shd w:val="clear" w:color="auto" w:fill="auto"/>
            <w:vAlign w:val="bottom"/>
          </w:tcPr>
          <w:p w:rsidR="00BE147D" w:rsidRPr="00D0744D" w:rsidRDefault="00BE147D" w:rsidP="0022668F">
            <w:pPr>
              <w:jc w:val="right"/>
              <w:rPr>
                <w:rFonts w:asciiTheme="minorHAnsi" w:hAnsiTheme="minorHAnsi" w:cstheme="minorHAnsi"/>
                <w:sz w:val="20"/>
                <w:szCs w:val="20"/>
              </w:rPr>
            </w:pPr>
            <w:r>
              <w:rPr>
                <w:rFonts w:asciiTheme="minorHAnsi" w:hAnsiTheme="minorHAnsi" w:cstheme="minorHAnsi"/>
                <w:sz w:val="20"/>
                <w:szCs w:val="20"/>
              </w:rPr>
              <w:t xml:space="preserve"> –</w:t>
            </w:r>
            <w:r w:rsidRPr="00D0744D">
              <w:rPr>
                <w:rFonts w:asciiTheme="minorHAnsi" w:hAnsiTheme="minorHAnsi" w:cstheme="minorHAnsi"/>
                <w:sz w:val="20"/>
                <w:szCs w:val="20"/>
              </w:rPr>
              <w:t>518,9</w:t>
            </w:r>
          </w:p>
        </w:tc>
      </w:tr>
      <w:tr w:rsidR="003A1B74" w:rsidRPr="00541E33" w:rsidTr="00BE147D">
        <w:trPr>
          <w:trHeight w:hRule="exact" w:val="255"/>
        </w:trPr>
        <w:tc>
          <w:tcPr>
            <w:tcW w:w="1065" w:type="pct"/>
            <w:tcBorders>
              <w:top w:val="nil"/>
            </w:tcBorders>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Хорватія</w:t>
            </w:r>
          </w:p>
        </w:tc>
        <w:tc>
          <w:tcPr>
            <w:tcW w:w="577" w:type="pct"/>
            <w:tcBorders>
              <w:top w:val="nil"/>
            </w:tcBorders>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1003,0</w:t>
            </w:r>
          </w:p>
        </w:tc>
        <w:tc>
          <w:tcPr>
            <w:tcW w:w="557" w:type="pct"/>
            <w:tcBorders>
              <w:top w:val="nil"/>
            </w:tcBorders>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142,5</w:t>
            </w:r>
          </w:p>
        </w:tc>
        <w:tc>
          <w:tcPr>
            <w:tcW w:w="595" w:type="pct"/>
            <w:tcBorders>
              <w:top w:val="nil"/>
            </w:tcBorders>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597" w:type="pct"/>
            <w:tcBorders>
              <w:top w:val="nil"/>
            </w:tcBorders>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193,9</w:t>
            </w:r>
          </w:p>
        </w:tc>
        <w:tc>
          <w:tcPr>
            <w:tcW w:w="466" w:type="pct"/>
            <w:tcBorders>
              <w:top w:val="nil"/>
            </w:tcBorders>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225,3</w:t>
            </w:r>
          </w:p>
        </w:tc>
        <w:tc>
          <w:tcPr>
            <w:tcW w:w="526" w:type="pct"/>
            <w:tcBorders>
              <w:top w:val="nil"/>
            </w:tcBorders>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0,1</w:t>
            </w:r>
          </w:p>
        </w:tc>
        <w:tc>
          <w:tcPr>
            <w:tcW w:w="617" w:type="pct"/>
            <w:tcBorders>
              <w:top w:val="nil"/>
            </w:tcBorders>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809,1</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Чехія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1838,9</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127,6</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0,8</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8236,5</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256,1</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3,1</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6397,5</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Швейцарія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620,4</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278,9</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0,3</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1317,3</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60,4</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0,5</w:t>
            </w:r>
          </w:p>
        </w:tc>
        <w:tc>
          <w:tcPr>
            <w:tcW w:w="617" w:type="pct"/>
            <w:shd w:val="clear" w:color="auto" w:fill="auto"/>
            <w:vAlign w:val="bottom"/>
          </w:tcPr>
          <w:p w:rsidR="003A1B74" w:rsidRPr="00D0744D" w:rsidRDefault="00D0744D" w:rsidP="00D0744D">
            <w:pPr>
              <w:jc w:val="right"/>
              <w:rPr>
                <w:rFonts w:asciiTheme="minorHAnsi" w:hAnsiTheme="minorHAnsi" w:cstheme="minorHAnsi"/>
                <w:sz w:val="20"/>
                <w:szCs w:val="20"/>
              </w:rPr>
            </w:pPr>
            <w:r>
              <w:rPr>
                <w:rFonts w:asciiTheme="minorHAnsi" w:hAnsiTheme="minorHAnsi" w:cstheme="minorHAnsi"/>
                <w:sz w:val="20"/>
                <w:szCs w:val="20"/>
              </w:rPr>
              <w:t xml:space="preserve"> –</w:t>
            </w:r>
            <w:r w:rsidR="003A1B74" w:rsidRPr="00D0744D">
              <w:rPr>
                <w:rFonts w:asciiTheme="minorHAnsi" w:hAnsiTheme="minorHAnsi" w:cstheme="minorHAnsi"/>
                <w:sz w:val="20"/>
                <w:szCs w:val="20"/>
              </w:rPr>
              <w:t>696,9</w:t>
            </w:r>
          </w:p>
        </w:tc>
      </w:tr>
      <w:tr w:rsidR="003A1B74" w:rsidRPr="00541E33" w:rsidTr="00D0744D">
        <w:trPr>
          <w:trHeight w:hRule="exact" w:val="255"/>
        </w:trPr>
        <w:tc>
          <w:tcPr>
            <w:tcW w:w="1065" w:type="pct"/>
            <w:shd w:val="clear" w:color="auto" w:fill="auto"/>
            <w:vAlign w:val="bottom"/>
          </w:tcPr>
          <w:p w:rsidR="003A1B74" w:rsidRPr="005877E1" w:rsidRDefault="003A1B74" w:rsidP="0096732B">
            <w:pPr>
              <w:spacing w:line="180" w:lineRule="exact"/>
              <w:ind w:left="34"/>
              <w:rPr>
                <w:rFonts w:ascii="Calibri" w:hAnsi="Calibri"/>
                <w:sz w:val="20"/>
                <w:szCs w:val="20"/>
              </w:rPr>
            </w:pPr>
            <w:r w:rsidRPr="005877E1">
              <w:rPr>
                <w:rFonts w:ascii="Calibri" w:hAnsi="Calibri"/>
                <w:sz w:val="20"/>
                <w:szCs w:val="20"/>
              </w:rPr>
              <w:t>Японія</w:t>
            </w:r>
          </w:p>
        </w:tc>
        <w:tc>
          <w:tcPr>
            <w:tcW w:w="57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15771,7</w:t>
            </w:r>
          </w:p>
        </w:tc>
        <w:tc>
          <w:tcPr>
            <w:tcW w:w="55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157,9</w:t>
            </w:r>
          </w:p>
        </w:tc>
        <w:tc>
          <w:tcPr>
            <w:tcW w:w="595"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7,2</w:t>
            </w:r>
          </w:p>
        </w:tc>
        <w:tc>
          <w:tcPr>
            <w:tcW w:w="59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2480,5</w:t>
            </w:r>
          </w:p>
        </w:tc>
        <w:tc>
          <w:tcPr>
            <w:tcW w:w="466"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167,3</w:t>
            </w:r>
          </w:p>
        </w:tc>
        <w:tc>
          <w:tcPr>
            <w:tcW w:w="526" w:type="pct"/>
            <w:shd w:val="clear" w:color="auto" w:fill="auto"/>
            <w:vAlign w:val="bottom"/>
          </w:tcPr>
          <w:p w:rsidR="003A1B74" w:rsidRPr="00D0744D" w:rsidRDefault="006F2946" w:rsidP="00D0744D">
            <w:pPr>
              <w:jc w:val="right"/>
              <w:rPr>
                <w:rFonts w:asciiTheme="minorHAnsi" w:hAnsiTheme="minorHAnsi" w:cstheme="minorHAnsi"/>
                <w:sz w:val="20"/>
                <w:szCs w:val="20"/>
              </w:rPr>
            </w:pPr>
            <w:r>
              <w:rPr>
                <w:rFonts w:asciiTheme="minorHAnsi" w:hAnsiTheme="minorHAnsi" w:cstheme="minorHAnsi"/>
                <w:sz w:val="20"/>
                <w:szCs w:val="20"/>
              </w:rPr>
              <w:t>0,9</w:t>
            </w:r>
          </w:p>
        </w:tc>
        <w:tc>
          <w:tcPr>
            <w:tcW w:w="617" w:type="pct"/>
            <w:shd w:val="clear" w:color="auto" w:fill="auto"/>
            <w:vAlign w:val="bottom"/>
          </w:tcPr>
          <w:p w:rsidR="003A1B74" w:rsidRPr="00D0744D" w:rsidRDefault="003A1B74" w:rsidP="00D0744D">
            <w:pPr>
              <w:jc w:val="right"/>
              <w:rPr>
                <w:rFonts w:asciiTheme="minorHAnsi" w:hAnsiTheme="minorHAnsi" w:cstheme="minorHAnsi"/>
                <w:sz w:val="20"/>
                <w:szCs w:val="20"/>
              </w:rPr>
            </w:pPr>
            <w:r w:rsidRPr="00D0744D">
              <w:rPr>
                <w:rFonts w:asciiTheme="minorHAnsi" w:hAnsiTheme="minorHAnsi" w:cstheme="minorHAnsi"/>
                <w:sz w:val="20"/>
                <w:szCs w:val="20"/>
              </w:rPr>
              <w:t>13291,2</w:t>
            </w:r>
          </w:p>
        </w:tc>
      </w:tr>
      <w:tr w:rsidR="00C50E5E" w:rsidRPr="00541E33" w:rsidTr="0096732B">
        <w:trPr>
          <w:trHeight w:hRule="exact" w:val="255"/>
        </w:trPr>
        <w:tc>
          <w:tcPr>
            <w:tcW w:w="1065" w:type="pct"/>
            <w:shd w:val="clear" w:color="auto" w:fill="auto"/>
            <w:vAlign w:val="bottom"/>
          </w:tcPr>
          <w:p w:rsidR="00C50E5E" w:rsidRPr="00FC029A" w:rsidRDefault="00C50E5E" w:rsidP="0096732B">
            <w:pPr>
              <w:spacing w:line="180" w:lineRule="exact"/>
              <w:ind w:left="34"/>
              <w:rPr>
                <w:rFonts w:ascii="Calibri" w:hAnsi="Calibri"/>
                <w:sz w:val="20"/>
                <w:szCs w:val="20"/>
              </w:rPr>
            </w:pPr>
          </w:p>
        </w:tc>
        <w:tc>
          <w:tcPr>
            <w:tcW w:w="577" w:type="pct"/>
            <w:shd w:val="clear" w:color="auto" w:fill="auto"/>
            <w:vAlign w:val="bottom"/>
          </w:tcPr>
          <w:p w:rsidR="00C50E5E" w:rsidRPr="0096732B" w:rsidRDefault="00C50E5E" w:rsidP="0096732B">
            <w:pPr>
              <w:jc w:val="right"/>
              <w:rPr>
                <w:rFonts w:ascii="Calibri" w:hAnsi="Calibri" w:cs="Calibri"/>
                <w:sz w:val="20"/>
                <w:szCs w:val="20"/>
              </w:rPr>
            </w:pPr>
          </w:p>
        </w:tc>
        <w:tc>
          <w:tcPr>
            <w:tcW w:w="557" w:type="pct"/>
            <w:shd w:val="clear" w:color="auto" w:fill="auto"/>
            <w:vAlign w:val="bottom"/>
          </w:tcPr>
          <w:p w:rsidR="00C50E5E" w:rsidRPr="0096732B" w:rsidRDefault="00C50E5E" w:rsidP="0096732B">
            <w:pPr>
              <w:jc w:val="right"/>
              <w:rPr>
                <w:rFonts w:ascii="Calibri" w:hAnsi="Calibri" w:cs="Calibri"/>
                <w:sz w:val="20"/>
                <w:szCs w:val="20"/>
              </w:rPr>
            </w:pPr>
          </w:p>
        </w:tc>
        <w:tc>
          <w:tcPr>
            <w:tcW w:w="595" w:type="pct"/>
            <w:shd w:val="clear" w:color="auto" w:fill="auto"/>
            <w:vAlign w:val="bottom"/>
          </w:tcPr>
          <w:p w:rsidR="00C50E5E" w:rsidRPr="0096732B" w:rsidRDefault="00C50E5E" w:rsidP="0096732B">
            <w:pPr>
              <w:jc w:val="right"/>
              <w:rPr>
                <w:rFonts w:ascii="Calibri" w:hAnsi="Calibri" w:cs="Calibri"/>
                <w:sz w:val="20"/>
                <w:szCs w:val="20"/>
              </w:rPr>
            </w:pPr>
          </w:p>
        </w:tc>
        <w:tc>
          <w:tcPr>
            <w:tcW w:w="597" w:type="pct"/>
            <w:shd w:val="clear" w:color="auto" w:fill="auto"/>
            <w:vAlign w:val="bottom"/>
          </w:tcPr>
          <w:p w:rsidR="00C50E5E" w:rsidRPr="0096732B" w:rsidRDefault="00C50E5E" w:rsidP="0096732B">
            <w:pPr>
              <w:jc w:val="right"/>
              <w:rPr>
                <w:rFonts w:ascii="Calibri" w:hAnsi="Calibri" w:cs="Calibri"/>
                <w:sz w:val="20"/>
                <w:szCs w:val="20"/>
              </w:rPr>
            </w:pPr>
          </w:p>
        </w:tc>
        <w:tc>
          <w:tcPr>
            <w:tcW w:w="466" w:type="pct"/>
            <w:shd w:val="clear" w:color="auto" w:fill="auto"/>
            <w:vAlign w:val="bottom"/>
          </w:tcPr>
          <w:p w:rsidR="00C50E5E" w:rsidRPr="0096732B" w:rsidRDefault="00C50E5E" w:rsidP="0096732B">
            <w:pPr>
              <w:jc w:val="right"/>
              <w:rPr>
                <w:rFonts w:ascii="Calibri" w:hAnsi="Calibri" w:cs="Calibri"/>
                <w:sz w:val="20"/>
                <w:szCs w:val="20"/>
              </w:rPr>
            </w:pPr>
          </w:p>
        </w:tc>
        <w:tc>
          <w:tcPr>
            <w:tcW w:w="526" w:type="pct"/>
            <w:shd w:val="clear" w:color="auto" w:fill="auto"/>
            <w:vAlign w:val="bottom"/>
          </w:tcPr>
          <w:p w:rsidR="00C50E5E" w:rsidRPr="0096732B" w:rsidRDefault="00C50E5E" w:rsidP="0096732B">
            <w:pPr>
              <w:jc w:val="right"/>
              <w:rPr>
                <w:rFonts w:ascii="Calibri" w:hAnsi="Calibri" w:cs="Calibri"/>
                <w:sz w:val="20"/>
                <w:szCs w:val="20"/>
              </w:rPr>
            </w:pPr>
          </w:p>
        </w:tc>
        <w:tc>
          <w:tcPr>
            <w:tcW w:w="617" w:type="pct"/>
            <w:shd w:val="clear" w:color="auto" w:fill="auto"/>
            <w:vAlign w:val="bottom"/>
          </w:tcPr>
          <w:p w:rsidR="00C50E5E" w:rsidRPr="0096732B" w:rsidRDefault="00C50E5E" w:rsidP="0096732B">
            <w:pPr>
              <w:jc w:val="right"/>
              <w:rPr>
                <w:rFonts w:ascii="Calibri" w:hAnsi="Calibri" w:cs="Calibri"/>
                <w:sz w:val="20"/>
                <w:szCs w:val="20"/>
              </w:rPr>
            </w:pPr>
          </w:p>
        </w:tc>
      </w:tr>
      <w:tr w:rsidR="00C50E5E" w:rsidRPr="00541E33" w:rsidTr="0096732B">
        <w:trPr>
          <w:trHeight w:hRule="exact" w:val="255"/>
        </w:trPr>
        <w:tc>
          <w:tcPr>
            <w:tcW w:w="1065" w:type="pct"/>
            <w:shd w:val="clear" w:color="auto" w:fill="auto"/>
            <w:vAlign w:val="bottom"/>
          </w:tcPr>
          <w:p w:rsidR="00C50E5E" w:rsidRPr="00FC029A" w:rsidRDefault="00C50E5E" w:rsidP="0096732B">
            <w:pPr>
              <w:spacing w:line="180" w:lineRule="exact"/>
              <w:ind w:left="34"/>
              <w:rPr>
                <w:rFonts w:ascii="Calibri" w:hAnsi="Calibri"/>
                <w:sz w:val="20"/>
                <w:szCs w:val="20"/>
              </w:rPr>
            </w:pPr>
            <w:proofErr w:type="spellStart"/>
            <w:r w:rsidRPr="00FC029A">
              <w:rPr>
                <w:rFonts w:ascii="Calibri" w:hAnsi="Calibri"/>
                <w:sz w:val="20"/>
                <w:szCs w:val="20"/>
              </w:rPr>
              <w:t>Довідково</w:t>
            </w:r>
            <w:proofErr w:type="spellEnd"/>
            <w:r w:rsidRPr="00FC029A">
              <w:rPr>
                <w:rFonts w:ascii="Calibri" w:hAnsi="Calibri"/>
                <w:sz w:val="20"/>
                <w:szCs w:val="20"/>
              </w:rPr>
              <w:t>:</w:t>
            </w:r>
          </w:p>
        </w:tc>
        <w:tc>
          <w:tcPr>
            <w:tcW w:w="577" w:type="pct"/>
            <w:shd w:val="clear" w:color="auto" w:fill="auto"/>
            <w:vAlign w:val="bottom"/>
          </w:tcPr>
          <w:p w:rsidR="00C50E5E" w:rsidRPr="0096732B" w:rsidRDefault="00C50E5E" w:rsidP="0096732B">
            <w:pPr>
              <w:jc w:val="right"/>
              <w:rPr>
                <w:rFonts w:ascii="Calibri" w:hAnsi="Calibri" w:cs="Calibri"/>
                <w:sz w:val="20"/>
                <w:szCs w:val="20"/>
              </w:rPr>
            </w:pPr>
          </w:p>
        </w:tc>
        <w:tc>
          <w:tcPr>
            <w:tcW w:w="557" w:type="pct"/>
            <w:shd w:val="clear" w:color="auto" w:fill="auto"/>
            <w:vAlign w:val="bottom"/>
          </w:tcPr>
          <w:p w:rsidR="00C50E5E" w:rsidRPr="0096732B" w:rsidRDefault="00C50E5E" w:rsidP="0096732B">
            <w:pPr>
              <w:jc w:val="right"/>
              <w:rPr>
                <w:rFonts w:ascii="Calibri" w:hAnsi="Calibri" w:cs="Calibri"/>
                <w:sz w:val="20"/>
                <w:szCs w:val="20"/>
              </w:rPr>
            </w:pPr>
          </w:p>
        </w:tc>
        <w:tc>
          <w:tcPr>
            <w:tcW w:w="595" w:type="pct"/>
            <w:shd w:val="clear" w:color="auto" w:fill="auto"/>
            <w:vAlign w:val="bottom"/>
          </w:tcPr>
          <w:p w:rsidR="00C50E5E" w:rsidRPr="0096732B" w:rsidRDefault="00C50E5E" w:rsidP="0096732B">
            <w:pPr>
              <w:jc w:val="right"/>
              <w:rPr>
                <w:rFonts w:ascii="Calibri" w:hAnsi="Calibri" w:cs="Calibri"/>
                <w:sz w:val="20"/>
                <w:szCs w:val="20"/>
              </w:rPr>
            </w:pPr>
          </w:p>
        </w:tc>
        <w:tc>
          <w:tcPr>
            <w:tcW w:w="597" w:type="pct"/>
            <w:shd w:val="clear" w:color="auto" w:fill="auto"/>
            <w:vAlign w:val="bottom"/>
          </w:tcPr>
          <w:p w:rsidR="00C50E5E" w:rsidRPr="0096732B" w:rsidRDefault="00C50E5E" w:rsidP="0096732B">
            <w:pPr>
              <w:jc w:val="right"/>
              <w:rPr>
                <w:rFonts w:ascii="Calibri" w:hAnsi="Calibri" w:cs="Calibri"/>
                <w:sz w:val="20"/>
                <w:szCs w:val="20"/>
              </w:rPr>
            </w:pPr>
          </w:p>
        </w:tc>
        <w:tc>
          <w:tcPr>
            <w:tcW w:w="466" w:type="pct"/>
            <w:shd w:val="clear" w:color="auto" w:fill="auto"/>
            <w:vAlign w:val="bottom"/>
          </w:tcPr>
          <w:p w:rsidR="00C50E5E" w:rsidRPr="0096732B" w:rsidRDefault="00C50E5E" w:rsidP="0096732B">
            <w:pPr>
              <w:jc w:val="right"/>
              <w:rPr>
                <w:rFonts w:ascii="Calibri" w:hAnsi="Calibri" w:cs="Calibri"/>
                <w:sz w:val="20"/>
                <w:szCs w:val="20"/>
              </w:rPr>
            </w:pPr>
          </w:p>
        </w:tc>
        <w:tc>
          <w:tcPr>
            <w:tcW w:w="526" w:type="pct"/>
            <w:shd w:val="clear" w:color="auto" w:fill="auto"/>
            <w:vAlign w:val="bottom"/>
          </w:tcPr>
          <w:p w:rsidR="00C50E5E" w:rsidRPr="0096732B" w:rsidRDefault="00C50E5E" w:rsidP="0096732B">
            <w:pPr>
              <w:jc w:val="right"/>
              <w:rPr>
                <w:rFonts w:ascii="Calibri" w:hAnsi="Calibri" w:cs="Calibri"/>
                <w:sz w:val="20"/>
                <w:szCs w:val="20"/>
              </w:rPr>
            </w:pPr>
          </w:p>
        </w:tc>
        <w:tc>
          <w:tcPr>
            <w:tcW w:w="617" w:type="pct"/>
            <w:shd w:val="clear" w:color="auto" w:fill="auto"/>
            <w:vAlign w:val="bottom"/>
          </w:tcPr>
          <w:p w:rsidR="00C50E5E" w:rsidRPr="0096732B" w:rsidRDefault="00C50E5E" w:rsidP="0096732B">
            <w:pPr>
              <w:jc w:val="right"/>
              <w:rPr>
                <w:rFonts w:ascii="Calibri" w:hAnsi="Calibri" w:cs="Calibri"/>
                <w:sz w:val="20"/>
                <w:szCs w:val="20"/>
              </w:rPr>
            </w:pPr>
          </w:p>
        </w:tc>
      </w:tr>
      <w:tr w:rsidR="0096732B" w:rsidRPr="00541E33" w:rsidTr="0096732B">
        <w:trPr>
          <w:trHeight w:hRule="exact" w:val="255"/>
        </w:trPr>
        <w:tc>
          <w:tcPr>
            <w:tcW w:w="1065" w:type="pct"/>
            <w:shd w:val="clear" w:color="auto" w:fill="auto"/>
            <w:vAlign w:val="bottom"/>
          </w:tcPr>
          <w:p w:rsidR="0096732B" w:rsidRPr="00FC029A" w:rsidRDefault="0096732B" w:rsidP="0096732B">
            <w:pPr>
              <w:spacing w:line="180" w:lineRule="exact"/>
              <w:ind w:left="34"/>
              <w:rPr>
                <w:rFonts w:ascii="Calibri" w:hAnsi="Calibri"/>
                <w:sz w:val="20"/>
                <w:szCs w:val="20"/>
              </w:rPr>
            </w:pPr>
            <w:r w:rsidRPr="00FC029A">
              <w:rPr>
                <w:rFonts w:ascii="Calibri" w:hAnsi="Calibri"/>
                <w:sz w:val="20"/>
                <w:szCs w:val="20"/>
              </w:rPr>
              <w:t>Країни ЄС</w:t>
            </w:r>
          </w:p>
        </w:tc>
        <w:tc>
          <w:tcPr>
            <w:tcW w:w="577"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65390,9</w:t>
            </w:r>
          </w:p>
        </w:tc>
        <w:tc>
          <w:tcPr>
            <w:tcW w:w="557"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121,0</w:t>
            </w:r>
          </w:p>
        </w:tc>
        <w:tc>
          <w:tcPr>
            <w:tcW w:w="595"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30,0</w:t>
            </w:r>
          </w:p>
        </w:tc>
        <w:tc>
          <w:tcPr>
            <w:tcW w:w="597"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86650,0</w:t>
            </w:r>
          </w:p>
        </w:tc>
        <w:tc>
          <w:tcPr>
            <w:tcW w:w="466"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107,4</w:t>
            </w:r>
          </w:p>
        </w:tc>
        <w:tc>
          <w:tcPr>
            <w:tcW w:w="526"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32,2</w:t>
            </w:r>
          </w:p>
        </w:tc>
        <w:tc>
          <w:tcPr>
            <w:tcW w:w="617" w:type="pct"/>
            <w:shd w:val="clear" w:color="auto" w:fill="auto"/>
            <w:vAlign w:val="bottom"/>
          </w:tcPr>
          <w:p w:rsidR="0096732B" w:rsidRPr="0096732B" w:rsidRDefault="00353F9F" w:rsidP="0096732B">
            <w:pPr>
              <w:jc w:val="right"/>
              <w:rPr>
                <w:rFonts w:ascii="Calibri" w:hAnsi="Calibri" w:cs="Calibri"/>
                <w:sz w:val="20"/>
                <w:szCs w:val="20"/>
              </w:rPr>
            </w:pPr>
            <w:r>
              <w:rPr>
                <w:rFonts w:ascii="Calibri" w:hAnsi="Calibri" w:cs="Calibri"/>
                <w:sz w:val="20"/>
                <w:szCs w:val="20"/>
              </w:rPr>
              <w:t>–21259,0</w:t>
            </w:r>
          </w:p>
        </w:tc>
      </w:tr>
    </w:tbl>
    <w:p w:rsidR="00A5383D" w:rsidRPr="00176907" w:rsidRDefault="00A5383D" w:rsidP="00C50E5E">
      <w:pPr>
        <w:ind w:right="-568"/>
        <w:rPr>
          <w:rFonts w:ascii="Calibri" w:hAnsi="Calibri"/>
          <w:color w:val="000000" w:themeColor="text1"/>
          <w:sz w:val="20"/>
          <w:szCs w:val="20"/>
          <w:u w:val="single"/>
        </w:rPr>
      </w:pPr>
      <w:r w:rsidRPr="00176907">
        <w:rPr>
          <w:rFonts w:ascii="Calibri" w:hAnsi="Calibri"/>
          <w:color w:val="000000" w:themeColor="text1"/>
          <w:sz w:val="20"/>
          <w:szCs w:val="20"/>
          <w:u w:val="single"/>
        </w:rPr>
        <w:tab/>
      </w:r>
      <w:r w:rsidRPr="00176907">
        <w:rPr>
          <w:rFonts w:ascii="Calibri" w:hAnsi="Calibri"/>
          <w:color w:val="000000" w:themeColor="text1"/>
          <w:sz w:val="20"/>
          <w:szCs w:val="20"/>
          <w:u w:val="single"/>
        </w:rPr>
        <w:tab/>
      </w:r>
    </w:p>
    <w:p w:rsidR="0060555B" w:rsidRDefault="0060555B" w:rsidP="00E35F36">
      <w:pPr>
        <w:spacing w:line="200" w:lineRule="exact"/>
        <w:jc w:val="both"/>
        <w:rPr>
          <w:rFonts w:ascii="Calibri" w:hAnsi="Calibri"/>
          <w:color w:val="000000" w:themeColor="text1"/>
          <w:sz w:val="18"/>
          <w:szCs w:val="18"/>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406700" w:rsidRDefault="00406700" w:rsidP="00406700">
      <w:pPr>
        <w:spacing w:line="200" w:lineRule="exact"/>
        <w:jc w:val="both"/>
        <w:rPr>
          <w:rFonts w:ascii="Calibri" w:hAnsi="Calibri"/>
          <w:color w:val="000000" w:themeColor="text1"/>
          <w:sz w:val="18"/>
          <w:szCs w:val="18"/>
        </w:rPr>
      </w:pPr>
      <w:r>
        <w:rPr>
          <w:rFonts w:ascii="Calibri" w:hAnsi="Calibri"/>
          <w:color w:val="000000" w:themeColor="text1"/>
          <w:sz w:val="18"/>
          <w:szCs w:val="18"/>
          <w:vertAlign w:val="superscript"/>
        </w:rPr>
        <w:t>2</w:t>
      </w:r>
      <w:r w:rsidRPr="00541E33">
        <w:rPr>
          <w:rFonts w:ascii="Calibri" w:hAnsi="Calibri"/>
          <w:color w:val="000000" w:themeColor="text1"/>
          <w:sz w:val="18"/>
          <w:szCs w:val="18"/>
          <w:vertAlign w:val="superscript"/>
        </w:rPr>
        <w:t xml:space="preserve"> </w:t>
      </w:r>
      <w:r w:rsidRPr="00541E33">
        <w:rPr>
          <w:rFonts w:ascii="Calibri" w:hAnsi="Calibri"/>
          <w:color w:val="000000" w:themeColor="text1"/>
          <w:sz w:val="18"/>
          <w:szCs w:val="18"/>
        </w:rPr>
        <w:t>З ураху</w:t>
      </w:r>
      <w:r>
        <w:rPr>
          <w:rFonts w:ascii="Calibri" w:hAnsi="Calibri"/>
          <w:color w:val="000000" w:themeColor="text1"/>
          <w:sz w:val="18"/>
          <w:szCs w:val="18"/>
        </w:rPr>
        <w:t>ванням поставок газу природного</w:t>
      </w:r>
      <w:r w:rsidRPr="00541E33">
        <w:rPr>
          <w:rFonts w:ascii="Calibri" w:hAnsi="Calibri"/>
          <w:color w:val="000000" w:themeColor="text1"/>
          <w:sz w:val="18"/>
          <w:szCs w:val="18"/>
        </w:rPr>
        <w:t>.</w:t>
      </w:r>
    </w:p>
    <w:p w:rsidR="00406700" w:rsidRPr="00541E33" w:rsidRDefault="00406700" w:rsidP="00E35F36">
      <w:pPr>
        <w:spacing w:line="200" w:lineRule="exact"/>
        <w:jc w:val="both"/>
        <w:rPr>
          <w:rFonts w:ascii="Calibri" w:hAnsi="Calibri"/>
          <w:color w:val="000000" w:themeColor="text1"/>
          <w:sz w:val="18"/>
          <w:szCs w:val="18"/>
          <w:vertAlign w:val="superscript"/>
        </w:rPr>
      </w:pPr>
    </w:p>
    <w:p w:rsidR="0004047A" w:rsidRPr="0084195F" w:rsidRDefault="0004047A" w:rsidP="0004047A">
      <w:pPr>
        <w:spacing w:line="120" w:lineRule="auto"/>
        <w:ind w:left="-360"/>
        <w:jc w:val="right"/>
        <w:rPr>
          <w:rFonts w:ascii="Calibri" w:hAnsi="Calibri"/>
          <w:color w:val="548DD4"/>
          <w:sz w:val="2"/>
          <w:szCs w:val="2"/>
        </w:rPr>
      </w:pPr>
      <w:bookmarkStart w:id="1" w:name="_GoBack"/>
      <w:bookmarkEnd w:id="1"/>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9554E6">
        <w:rPr>
          <w:rFonts w:ascii="Calibri" w:hAnsi="Calibri"/>
          <w:b/>
          <w:color w:val="000000"/>
        </w:rPr>
        <w:t>січні</w:t>
      </w:r>
      <w:r w:rsidR="00632A51">
        <w:rPr>
          <w:rFonts w:ascii="Calibri" w:hAnsi="Calibri"/>
          <w:b/>
          <w:color w:val="000000"/>
        </w:rPr>
        <w:t>–</w:t>
      </w:r>
      <w:r w:rsidR="00753C1C">
        <w:rPr>
          <w:rFonts w:ascii="Calibri" w:hAnsi="Calibri"/>
          <w:b/>
          <w:color w:val="000000"/>
        </w:rPr>
        <w:t>лютому</w:t>
      </w:r>
      <w:r w:rsidR="009554E6">
        <w:rPr>
          <w:rFonts w:ascii="Calibri" w:hAnsi="Calibri"/>
          <w:b/>
          <w:color w:val="000000"/>
        </w:rPr>
        <w:t xml:space="preserve"> </w:t>
      </w:r>
      <w:r w:rsidR="0004047A" w:rsidRPr="0084195F">
        <w:rPr>
          <w:rFonts w:ascii="Calibri" w:hAnsi="Calibri"/>
          <w:b/>
          <w:color w:val="000000"/>
        </w:rPr>
        <w:t>20</w:t>
      </w:r>
      <w:r w:rsidR="009554E6">
        <w:rPr>
          <w:rFonts w:ascii="Calibri" w:hAnsi="Calibri"/>
          <w:b/>
          <w:color w:val="000000"/>
        </w:rPr>
        <w:t>20</w:t>
      </w:r>
      <w:r w:rsidR="004F52ED" w:rsidRPr="0084195F">
        <w:rPr>
          <w:rFonts w:ascii="Calibri" w:hAnsi="Calibri"/>
          <w:b/>
          <w:color w:val="000000"/>
        </w:rPr>
        <w:t xml:space="preserve"> </w:t>
      </w:r>
      <w:r w:rsidR="0004047A" w:rsidRPr="0084195F">
        <w:rPr>
          <w:rFonts w:ascii="Calibri" w:hAnsi="Calibri"/>
          <w:b/>
          <w:color w:val="000000"/>
        </w:rPr>
        <w:t>ро</w:t>
      </w:r>
      <w:r w:rsidR="009554E6">
        <w:rPr>
          <w:rFonts w:ascii="Calibri" w:hAnsi="Calibri"/>
          <w:b/>
          <w:color w:val="000000"/>
        </w:rPr>
        <w:t>ку</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381734" w:rsidRPr="00381734">
              <w:rPr>
                <w:rFonts w:ascii="Calibri" w:hAnsi="Calibri"/>
                <w:bCs/>
                <w:color w:val="000000" w:themeColor="text1"/>
                <w:sz w:val="20"/>
                <w:szCs w:val="20"/>
                <w:vertAlign w:val="superscript"/>
              </w:rPr>
              <w:t>2</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960C27"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960C27"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713DCA" w:rsidRPr="00781844" w:rsidTr="00713DCA">
        <w:trPr>
          <w:trHeight w:val="255"/>
        </w:trPr>
        <w:tc>
          <w:tcPr>
            <w:tcW w:w="1041" w:type="pct"/>
            <w:tcBorders>
              <w:top w:val="single" w:sz="4" w:space="0" w:color="auto"/>
            </w:tcBorders>
            <w:shd w:val="clear" w:color="auto" w:fill="auto"/>
            <w:vAlign w:val="bottom"/>
          </w:tcPr>
          <w:p w:rsidR="00713DCA" w:rsidRPr="00781844" w:rsidRDefault="00713DCA"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713DCA" w:rsidRPr="00781844" w:rsidRDefault="00713DCA"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217710,6</w:t>
            </w:r>
          </w:p>
        </w:tc>
        <w:tc>
          <w:tcPr>
            <w:tcW w:w="560"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113,7</w:t>
            </w:r>
          </w:p>
        </w:tc>
        <w:tc>
          <w:tcPr>
            <w:tcW w:w="542"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268855,4</w:t>
            </w:r>
          </w:p>
        </w:tc>
        <w:tc>
          <w:tcPr>
            <w:tcW w:w="561"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107,4</w:t>
            </w:r>
          </w:p>
        </w:tc>
        <w:tc>
          <w:tcPr>
            <w:tcW w:w="616" w:type="pct"/>
            <w:tcBorders>
              <w:top w:val="single" w:sz="4" w:space="0" w:color="auto"/>
            </w:tcBorders>
            <w:shd w:val="clear" w:color="auto" w:fill="auto"/>
            <w:vAlign w:val="bottom"/>
          </w:tcPr>
          <w:p w:rsidR="00713DCA" w:rsidRPr="00113BC5" w:rsidRDefault="00713DCA" w:rsidP="00713DCA">
            <w:pPr>
              <w:jc w:val="right"/>
              <w:rPr>
                <w:rFonts w:asciiTheme="minorHAnsi" w:hAnsiTheme="minorHAnsi" w:cstheme="minorHAnsi"/>
                <w:b/>
                <w:sz w:val="20"/>
                <w:szCs w:val="20"/>
              </w:rPr>
            </w:pPr>
            <w:r w:rsidRPr="00113BC5">
              <w:rPr>
                <w:rFonts w:asciiTheme="minorHAnsi" w:hAnsiTheme="minorHAnsi" w:cstheme="minorHAnsi"/>
                <w:b/>
                <w:sz w:val="20"/>
                <w:szCs w:val="20"/>
              </w:rPr>
              <w:t>100,0</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13DCA" w:rsidRDefault="006C51FD" w:rsidP="00713DCA">
            <w:pPr>
              <w:jc w:val="right"/>
              <w:rPr>
                <w:rFonts w:asciiTheme="minorHAnsi" w:hAnsiTheme="minorHAnsi" w:cstheme="minorHAnsi"/>
                <w:bCs/>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I</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2208,6</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142,1</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4513,9</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129,1</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1,7</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713DCA" w:rsidRPr="00A43449" w:rsidRDefault="00713DCA"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03</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Pr>
                <w:rFonts w:asciiTheme="minorHAnsi" w:hAnsiTheme="minorHAnsi" w:cstheme="minorHAnsi"/>
                <w:sz w:val="20"/>
                <w:szCs w:val="20"/>
              </w:rPr>
              <w:t>х</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3416,7</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141,1</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1,3</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713DCA" w:rsidRPr="00A43449" w:rsidRDefault="00713DCA"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04</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1658,4</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123,4</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0,8</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727,9</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0,3</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ІІ</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35569,5</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102,0</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16,3</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9067,6</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84,1</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3,4</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09</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435,2</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129,4</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0,2</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3019,7</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80,5</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1,1</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rPr>
            </w:pPr>
            <w:r w:rsidRPr="00A43449">
              <w:rPr>
                <w:rFonts w:ascii="Calibri" w:hAnsi="Calibri"/>
                <w:color w:val="000000" w:themeColor="text1"/>
                <w:sz w:val="20"/>
                <w:szCs w:val="20"/>
              </w:rPr>
              <w:t>10</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23831,7</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121,2</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10,9</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1215,8</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192,9</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0,5</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ІІІ. 15</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27790,7</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151,6</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12,8</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1811,3</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101,2</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0,7</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w:t>
            </w:r>
            <w:r w:rsidRPr="00A43449">
              <w:rPr>
                <w:rFonts w:ascii="Calibri" w:hAnsi="Calibri"/>
                <w:bCs/>
                <w:color w:val="000000" w:themeColor="text1"/>
                <w:sz w:val="20"/>
                <w:szCs w:val="20"/>
              </w:rPr>
              <w:t>V</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46484,1</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103,0</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21,4</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25826,0</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113,3</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9,6</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713DCA" w:rsidRPr="00A43449" w:rsidRDefault="00713DCA"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24</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840,2</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127,4</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0,4</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20732,8</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178,4</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7,7</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713DCA" w:rsidRPr="00A43449" w:rsidRDefault="00713DCA"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25</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27</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19937,1</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192,8</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7,4</w:t>
            </w: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w:t>
            </w:r>
          </w:p>
        </w:tc>
        <w:tc>
          <w:tcPr>
            <w:tcW w:w="58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8573,6</w:t>
            </w:r>
          </w:p>
        </w:tc>
        <w:tc>
          <w:tcPr>
            <w:tcW w:w="560"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99,9</w:t>
            </w:r>
          </w:p>
        </w:tc>
        <w:tc>
          <w:tcPr>
            <w:tcW w:w="54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3,9</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25609,5</w:t>
            </w:r>
          </w:p>
        </w:tc>
        <w:tc>
          <w:tcPr>
            <w:tcW w:w="561"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87,3</w:t>
            </w:r>
          </w:p>
        </w:tc>
        <w:tc>
          <w:tcPr>
            <w:tcW w:w="61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9,5</w:t>
            </w:r>
          </w:p>
        </w:tc>
      </w:tr>
      <w:tr w:rsidR="004448BA" w:rsidRPr="00781844" w:rsidTr="00713DCA">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41" w:type="pct"/>
            <w:shd w:val="clear" w:color="auto" w:fill="auto"/>
            <w:vAlign w:val="bottom"/>
          </w:tcPr>
          <w:p w:rsidR="00713DCA" w:rsidRPr="00781844" w:rsidRDefault="00713DCA"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713DCA" w:rsidRPr="00781844" w:rsidRDefault="00713DC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713DCA" w:rsidRPr="00A43449" w:rsidRDefault="00713DCA"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28</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3331,2</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81,1</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1,5</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1481,2</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70,7</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0,6</w:t>
            </w:r>
          </w:p>
        </w:tc>
      </w:tr>
      <w:tr w:rsidR="00713DCA" w:rsidRPr="00781844" w:rsidTr="00713DCA">
        <w:trPr>
          <w:trHeight w:val="255"/>
        </w:trPr>
        <w:tc>
          <w:tcPr>
            <w:tcW w:w="1041" w:type="pct"/>
            <w:shd w:val="clear" w:color="auto" w:fill="auto"/>
            <w:vAlign w:val="bottom"/>
          </w:tcPr>
          <w:p w:rsidR="00713DCA" w:rsidRPr="00A43449" w:rsidRDefault="00713DCA" w:rsidP="005A2739">
            <w:pPr>
              <w:spacing w:line="250" w:lineRule="exact"/>
              <w:ind w:left="142"/>
              <w:rPr>
                <w:rFonts w:ascii="Calibri" w:hAnsi="Calibri" w:cs="Calibri"/>
                <w:bCs/>
                <w:color w:val="000000" w:themeColor="text1"/>
                <w:sz w:val="20"/>
                <w:szCs w:val="20"/>
                <w:highlight w:val="green"/>
              </w:rPr>
            </w:pPr>
            <w:r w:rsidRPr="00A43449">
              <w:rPr>
                <w:rFonts w:ascii="Calibri" w:hAnsi="Calibri" w:cs="Calibri"/>
                <w:sz w:val="20"/>
                <w:szCs w:val="20"/>
              </w:rPr>
              <w:t>органічні хімічні сполуки</w:t>
            </w:r>
          </w:p>
        </w:tc>
        <w:tc>
          <w:tcPr>
            <w:tcW w:w="483" w:type="pct"/>
            <w:shd w:val="clear" w:color="auto" w:fill="auto"/>
            <w:vAlign w:val="bottom"/>
          </w:tcPr>
          <w:p w:rsidR="00713DCA" w:rsidRPr="00A43449" w:rsidRDefault="00713DCA"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29</w:t>
            </w:r>
          </w:p>
        </w:tc>
        <w:tc>
          <w:tcPr>
            <w:tcW w:w="58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227,0</w:t>
            </w:r>
          </w:p>
        </w:tc>
        <w:tc>
          <w:tcPr>
            <w:tcW w:w="560"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298,9</w:t>
            </w:r>
          </w:p>
        </w:tc>
        <w:tc>
          <w:tcPr>
            <w:tcW w:w="54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0,1</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6697,5</w:t>
            </w:r>
          </w:p>
        </w:tc>
        <w:tc>
          <w:tcPr>
            <w:tcW w:w="561"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85,0</w:t>
            </w:r>
          </w:p>
        </w:tc>
        <w:tc>
          <w:tcPr>
            <w:tcW w:w="61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2,5</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381734"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Pr="00381734">
              <w:rPr>
                <w:rFonts w:ascii="Calibri" w:hAnsi="Calibri"/>
                <w:bCs/>
                <w:color w:val="000000" w:themeColor="text1"/>
                <w:sz w:val="20"/>
                <w:szCs w:val="20"/>
                <w:vertAlign w:val="superscript"/>
              </w:rPr>
              <w:t>2</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602EAC"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602EAC"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713DCA" w:rsidRPr="00781844" w:rsidTr="00713DCA">
        <w:trPr>
          <w:trHeight w:val="255"/>
        </w:trPr>
        <w:tc>
          <w:tcPr>
            <w:tcW w:w="1079" w:type="pct"/>
            <w:tcBorders>
              <w:top w:val="single" w:sz="4" w:space="0" w:color="auto"/>
            </w:tcBorders>
            <w:shd w:val="clear" w:color="auto" w:fill="auto"/>
            <w:vAlign w:val="bottom"/>
          </w:tcPr>
          <w:p w:rsidR="00713DCA" w:rsidRPr="00781844" w:rsidRDefault="00713DCA"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7332,5</w:t>
            </w:r>
          </w:p>
        </w:tc>
        <w:tc>
          <w:tcPr>
            <w:tcW w:w="577" w:type="pct"/>
            <w:gridSpan w:val="2"/>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107,8</w:t>
            </w:r>
          </w:p>
        </w:tc>
        <w:tc>
          <w:tcPr>
            <w:tcW w:w="573"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3,4</w:t>
            </w:r>
          </w:p>
        </w:tc>
        <w:tc>
          <w:tcPr>
            <w:tcW w:w="575"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37424,3</w:t>
            </w:r>
          </w:p>
        </w:tc>
        <w:tc>
          <w:tcPr>
            <w:tcW w:w="574"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106,2</w:t>
            </w:r>
          </w:p>
        </w:tc>
        <w:tc>
          <w:tcPr>
            <w:tcW w:w="552"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13,9</w:t>
            </w:r>
          </w:p>
        </w:tc>
      </w:tr>
      <w:tr w:rsidR="004448BA" w:rsidRPr="00781844" w:rsidTr="00713DCA">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A43449"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713DCA" w:rsidRDefault="004448BA" w:rsidP="00713DCA">
            <w:pPr>
              <w:jc w:val="right"/>
              <w:rPr>
                <w:rFonts w:asciiTheme="minorHAnsi" w:hAnsiTheme="minorHAnsi" w:cstheme="minorHAnsi"/>
                <w:bCs/>
                <w:sz w:val="20"/>
                <w:szCs w:val="20"/>
              </w:rPr>
            </w:pPr>
          </w:p>
        </w:tc>
        <w:tc>
          <w:tcPr>
            <w:tcW w:w="577" w:type="pct"/>
            <w:gridSpan w:val="2"/>
            <w:shd w:val="clear" w:color="auto" w:fill="auto"/>
            <w:vAlign w:val="bottom"/>
          </w:tcPr>
          <w:p w:rsidR="004448BA" w:rsidRPr="00713DCA" w:rsidRDefault="004448BA" w:rsidP="00713DCA">
            <w:pPr>
              <w:jc w:val="right"/>
              <w:rPr>
                <w:rFonts w:asciiTheme="minorHAnsi" w:hAnsiTheme="minorHAnsi" w:cstheme="minorHAnsi"/>
                <w:bCs/>
                <w:sz w:val="20"/>
                <w:szCs w:val="20"/>
              </w:rPr>
            </w:pPr>
          </w:p>
        </w:tc>
        <w:tc>
          <w:tcPr>
            <w:tcW w:w="573" w:type="pct"/>
            <w:shd w:val="clear" w:color="auto" w:fill="auto"/>
            <w:vAlign w:val="bottom"/>
          </w:tcPr>
          <w:p w:rsidR="004448BA" w:rsidRPr="00713DCA" w:rsidRDefault="004448BA" w:rsidP="00713DCA">
            <w:pPr>
              <w:jc w:val="right"/>
              <w:rPr>
                <w:rFonts w:asciiTheme="minorHAnsi" w:hAnsiTheme="minorHAnsi" w:cstheme="minorHAnsi"/>
                <w:bCs/>
                <w:sz w:val="20"/>
                <w:szCs w:val="20"/>
              </w:rPr>
            </w:pPr>
          </w:p>
        </w:tc>
        <w:tc>
          <w:tcPr>
            <w:tcW w:w="575" w:type="pct"/>
            <w:shd w:val="clear" w:color="auto" w:fill="auto"/>
            <w:vAlign w:val="bottom"/>
          </w:tcPr>
          <w:p w:rsidR="004448BA" w:rsidRPr="00713DCA" w:rsidRDefault="004448BA" w:rsidP="00713DCA">
            <w:pPr>
              <w:jc w:val="right"/>
              <w:rPr>
                <w:rFonts w:asciiTheme="minorHAnsi" w:hAnsiTheme="minorHAnsi" w:cstheme="minorHAnsi"/>
                <w:bCs/>
                <w:sz w:val="20"/>
                <w:szCs w:val="20"/>
              </w:rPr>
            </w:pPr>
          </w:p>
        </w:tc>
        <w:tc>
          <w:tcPr>
            <w:tcW w:w="574" w:type="pct"/>
            <w:shd w:val="clear" w:color="auto" w:fill="auto"/>
            <w:vAlign w:val="bottom"/>
          </w:tcPr>
          <w:p w:rsidR="004448BA" w:rsidRPr="00713DCA" w:rsidRDefault="004448BA" w:rsidP="00713DCA">
            <w:pPr>
              <w:jc w:val="right"/>
              <w:rPr>
                <w:rFonts w:asciiTheme="minorHAnsi" w:hAnsiTheme="minorHAnsi" w:cstheme="minorHAnsi"/>
                <w:bCs/>
                <w:sz w:val="20"/>
                <w:szCs w:val="20"/>
              </w:rPr>
            </w:pPr>
          </w:p>
        </w:tc>
        <w:tc>
          <w:tcPr>
            <w:tcW w:w="552" w:type="pct"/>
            <w:shd w:val="clear" w:color="auto" w:fill="auto"/>
            <w:vAlign w:val="bottom"/>
          </w:tcPr>
          <w:p w:rsidR="004448BA" w:rsidRPr="00713DCA" w:rsidRDefault="004448BA" w:rsidP="00713DCA">
            <w:pPr>
              <w:jc w:val="right"/>
              <w:rPr>
                <w:rFonts w:asciiTheme="minorHAnsi" w:hAnsiTheme="minorHAnsi" w:cstheme="minorHAnsi"/>
                <w:bCs/>
                <w:sz w:val="20"/>
                <w:szCs w:val="20"/>
              </w:rPr>
            </w:pPr>
          </w:p>
        </w:tc>
      </w:tr>
      <w:tr w:rsidR="00713DCA" w:rsidRPr="00781844" w:rsidTr="00713DCA">
        <w:trPr>
          <w:trHeight w:val="782"/>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39</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7059,6</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107,3</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3,2</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24419,0</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104,0</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9,1</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VIII</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272,1</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113,8</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0,1</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765,4</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139,5</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0,3</w:t>
            </w:r>
          </w:p>
        </w:tc>
      </w:tr>
      <w:tr w:rsidR="004448BA" w:rsidRPr="00781844" w:rsidTr="00713DCA">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713DCA" w:rsidRPr="00A43449" w:rsidRDefault="00713DCA"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42</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23,6</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158,7</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0,0</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581,2</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172,8</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0,2</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713DCA" w:rsidRPr="00A43449" w:rsidRDefault="00713DCA"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43</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Pr>
                <w:rFonts w:asciiTheme="minorHAnsi" w:hAnsiTheme="minorHAnsi" w:cstheme="minorHAnsi"/>
                <w:sz w:val="20"/>
                <w:szCs w:val="20"/>
              </w:rPr>
              <w:t>х</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IX</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3063,4</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83,5</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1695,5</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129,5</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0,6</w:t>
            </w:r>
          </w:p>
        </w:tc>
      </w:tr>
      <w:tr w:rsidR="004448BA"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713DCA" w:rsidRPr="00A43449" w:rsidRDefault="00713DCA"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44</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3062,0</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83,5</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1686,3</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129,2</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0,6</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2977,1</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148,8</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12944,0</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96,8</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4,8</w:t>
            </w:r>
          </w:p>
        </w:tc>
      </w:tr>
      <w:tr w:rsidR="004448BA"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48</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1959,4</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171,0</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0,9</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12857,4</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96,5</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4,8</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ХI</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7599,0</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102,9</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3,5</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20660,4</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202,9</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7,7</w:t>
            </w:r>
          </w:p>
        </w:tc>
      </w:tr>
      <w:tr w:rsidR="004448BA"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713DCA" w:rsidRPr="00A43449" w:rsidRDefault="00713DCA"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55</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596,4</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157,7</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0,3</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7206,6</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216,0</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2,7</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rPr>
            </w:pPr>
            <w:r w:rsidRPr="00A43449">
              <w:rPr>
                <w:rFonts w:ascii="Calibri" w:hAnsi="Calibri"/>
                <w:color w:val="000000" w:themeColor="text1"/>
                <w:sz w:val="20"/>
                <w:szCs w:val="20"/>
              </w:rPr>
              <w:t>56</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3586,0</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97,8</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1,6</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1710,2</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327,7</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0,6</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XII</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2276,0</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91,1</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1169,3</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183,6</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0,4</w:t>
            </w:r>
          </w:p>
        </w:tc>
      </w:tr>
      <w:tr w:rsidR="004448BA"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713DCA" w:rsidRPr="00A43449" w:rsidRDefault="00713DCA"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64</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144,0</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156,3</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0,1</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955,2</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195,0</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0,4</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713DCA" w:rsidRPr="00A43449" w:rsidRDefault="00713DCA"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66</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169,0</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525,1</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0,1</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XIII</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7002,1</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102,7</w:t>
            </w:r>
          </w:p>
        </w:tc>
        <w:tc>
          <w:tcPr>
            <w:tcW w:w="573"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3,2</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4190,3</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92,3</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1,6</w:t>
            </w:r>
          </w:p>
        </w:tc>
      </w:tr>
      <w:tr w:rsidR="004448BA"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FC63AC">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713DCA" w:rsidRPr="00A43449" w:rsidRDefault="00713DCA" w:rsidP="00FC63AC">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69</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3947,3</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91,9</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1,8</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577,9</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50,0</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0,2</w:t>
            </w:r>
          </w:p>
        </w:tc>
      </w:tr>
      <w:tr w:rsidR="00713DCA" w:rsidRPr="00781844" w:rsidTr="00713DCA">
        <w:trPr>
          <w:trHeight w:val="255"/>
        </w:trPr>
        <w:tc>
          <w:tcPr>
            <w:tcW w:w="1079" w:type="pct"/>
            <w:shd w:val="clear" w:color="auto" w:fill="auto"/>
            <w:vAlign w:val="bottom"/>
          </w:tcPr>
          <w:p w:rsidR="00713DCA" w:rsidRPr="00AA3267" w:rsidRDefault="00713DCA" w:rsidP="0096732B">
            <w:pPr>
              <w:spacing w:line="240" w:lineRule="exact"/>
              <w:ind w:left="142"/>
              <w:rPr>
                <w:rFonts w:asciiTheme="minorHAnsi" w:hAnsiTheme="minorHAnsi" w:cstheme="minorHAnsi"/>
                <w:bCs/>
                <w:color w:val="000000" w:themeColor="text1"/>
                <w:sz w:val="20"/>
                <w:szCs w:val="20"/>
              </w:rPr>
            </w:pPr>
            <w:r w:rsidRPr="00AA3267">
              <w:rPr>
                <w:rFonts w:asciiTheme="minorHAnsi" w:hAnsiTheme="minorHAnsi" w:cstheme="minorHAnsi"/>
                <w:color w:val="000000"/>
                <w:sz w:val="20"/>
                <w:szCs w:val="20"/>
              </w:rPr>
              <w:t>скло та вироби із скла</w:t>
            </w:r>
          </w:p>
        </w:tc>
        <w:tc>
          <w:tcPr>
            <w:tcW w:w="497" w:type="pct"/>
            <w:shd w:val="clear" w:color="auto" w:fill="auto"/>
            <w:vAlign w:val="bottom"/>
          </w:tcPr>
          <w:p w:rsidR="00713DCA" w:rsidRPr="00A43449" w:rsidRDefault="00713DCA" w:rsidP="0096732B">
            <w:pPr>
              <w:spacing w:line="240" w:lineRule="exact"/>
              <w:jc w:val="center"/>
              <w:rPr>
                <w:rFonts w:ascii="Calibri" w:hAnsi="Calibri"/>
                <w:color w:val="000000" w:themeColor="text1"/>
                <w:sz w:val="20"/>
                <w:szCs w:val="20"/>
                <w:lang w:eastAsia="uk-UA"/>
              </w:rPr>
            </w:pPr>
            <w:r w:rsidRPr="00AA3267">
              <w:rPr>
                <w:rFonts w:ascii="Calibri" w:hAnsi="Calibri"/>
                <w:color w:val="000000" w:themeColor="text1"/>
                <w:sz w:val="20"/>
                <w:szCs w:val="20"/>
                <w:lang w:eastAsia="uk-UA"/>
              </w:rPr>
              <w:t>70</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2509,3</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117,8</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w:t>
            </w:r>
          </w:p>
        </w:tc>
        <w:tc>
          <w:tcPr>
            <w:tcW w:w="575"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2556,1</w:t>
            </w:r>
          </w:p>
        </w:tc>
        <w:tc>
          <w:tcPr>
            <w:tcW w:w="574"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104,1</w:t>
            </w:r>
          </w:p>
        </w:tc>
        <w:tc>
          <w:tcPr>
            <w:tcW w:w="552"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rPr>
            </w:pPr>
            <w:r w:rsidRPr="00A43449">
              <w:rPr>
                <w:rFonts w:ascii="Calibri" w:hAnsi="Calibri"/>
                <w:bCs/>
                <w:color w:val="000000" w:themeColor="text1"/>
                <w:sz w:val="20"/>
                <w:szCs w:val="20"/>
              </w:rPr>
              <w:t>XIV. 71</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7" w:type="pct"/>
            <w:gridSpan w:val="2"/>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3"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5"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56,8</w:t>
            </w:r>
          </w:p>
        </w:tc>
        <w:tc>
          <w:tcPr>
            <w:tcW w:w="574"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11,5</w:t>
            </w:r>
          </w:p>
        </w:tc>
        <w:tc>
          <w:tcPr>
            <w:tcW w:w="552"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0,0</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381734"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Pr="00381734">
              <w:rPr>
                <w:rFonts w:ascii="Calibri" w:hAnsi="Calibri"/>
                <w:bCs/>
                <w:color w:val="000000" w:themeColor="text1"/>
                <w:sz w:val="20"/>
                <w:szCs w:val="20"/>
                <w:vertAlign w:val="superscript"/>
              </w:rPr>
              <w:t>2</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602EAC"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602EAC"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sidR="00632A51">
              <w:rPr>
                <w:rFonts w:ascii="Calibri" w:hAnsi="Calibri"/>
                <w:bCs/>
                <w:color w:val="000000"/>
                <w:spacing w:val="-6"/>
                <w:sz w:val="20"/>
                <w:szCs w:val="20"/>
              </w:rPr>
              <w:t>січня–</w:t>
            </w:r>
            <w:r>
              <w:rPr>
                <w:rFonts w:ascii="Calibri" w:hAnsi="Calibri"/>
                <w:bCs/>
                <w:color w:val="000000"/>
                <w:spacing w:val="-6"/>
                <w:sz w:val="20"/>
                <w:szCs w:val="20"/>
              </w:rPr>
              <w:t xml:space="preserve">лютого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713DCA" w:rsidRPr="00781844" w:rsidTr="00713DCA">
        <w:trPr>
          <w:trHeight w:val="255"/>
        </w:trPr>
        <w:tc>
          <w:tcPr>
            <w:tcW w:w="1079" w:type="pct"/>
            <w:tcBorders>
              <w:top w:val="single" w:sz="4" w:space="0" w:color="auto"/>
            </w:tcBorders>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8366,9</w:t>
            </w:r>
          </w:p>
        </w:tc>
        <w:tc>
          <w:tcPr>
            <w:tcW w:w="576"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108,9</w:t>
            </w:r>
          </w:p>
        </w:tc>
        <w:tc>
          <w:tcPr>
            <w:tcW w:w="568"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3,8</w:t>
            </w:r>
          </w:p>
        </w:tc>
        <w:tc>
          <w:tcPr>
            <w:tcW w:w="568"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20145,1</w:t>
            </w:r>
          </w:p>
        </w:tc>
        <w:tc>
          <w:tcPr>
            <w:tcW w:w="576"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97,5</w:t>
            </w:r>
          </w:p>
        </w:tc>
        <w:tc>
          <w:tcPr>
            <w:tcW w:w="568" w:type="pct"/>
            <w:tcBorders>
              <w:top w:val="single" w:sz="4" w:space="0" w:color="auto"/>
            </w:tcBorders>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7,5</w:t>
            </w:r>
          </w:p>
        </w:tc>
      </w:tr>
      <w:tr w:rsidR="006C51FD"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rPr>
            </w:pPr>
            <w:r w:rsidRPr="00A43449">
              <w:rPr>
                <w:rFonts w:ascii="Calibri" w:hAnsi="Calibri"/>
                <w:color w:val="000000" w:themeColor="text1"/>
                <w:sz w:val="20"/>
                <w:szCs w:val="20"/>
              </w:rPr>
              <w:t>73</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4069,6</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90,9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5970,5</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78,1</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2,2</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XVI</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36986,9</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142,6</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17,0</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50758,8</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107,1</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18,9</w:t>
            </w:r>
          </w:p>
        </w:tc>
      </w:tr>
      <w:tr w:rsidR="006C51FD"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84</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29471,8</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164,9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13,5</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39505,6</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120,9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14,7</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rPr>
            </w:pPr>
            <w:r w:rsidRPr="00A43449">
              <w:rPr>
                <w:rFonts w:ascii="Calibri" w:hAnsi="Calibri"/>
                <w:bCs/>
                <w:color w:val="000000" w:themeColor="text1"/>
                <w:sz w:val="20"/>
                <w:szCs w:val="20"/>
              </w:rPr>
              <w:t>XVII</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7533,1</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128,7</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3,5</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21218,1</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90,0</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7,9</w:t>
            </w:r>
          </w:p>
        </w:tc>
      </w:tr>
      <w:tr w:rsidR="006C51FD"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87</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1832,1</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112,4</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0,8</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20809,4</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90,9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7,7</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89</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XVIII</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5193,9</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80,7</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2,4</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6337,3</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149,9</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2,4</w:t>
            </w:r>
          </w:p>
        </w:tc>
      </w:tr>
      <w:tr w:rsidR="006C51FD"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713DCA" w:rsidRPr="00A43449" w:rsidRDefault="00713DCA"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90</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6307,1</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149,8</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2,3</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ХX</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6823,0</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99,4</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3,1</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3900,1</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47,4</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sidRPr="00713DCA">
              <w:rPr>
                <w:rFonts w:asciiTheme="minorHAnsi" w:hAnsiTheme="minorHAnsi" w:cstheme="minorHAnsi"/>
                <w:bCs/>
                <w:sz w:val="20"/>
                <w:szCs w:val="20"/>
              </w:rPr>
              <w:t>1,5</w:t>
            </w:r>
          </w:p>
        </w:tc>
      </w:tr>
      <w:tr w:rsidR="006C51FD" w:rsidRPr="00781844" w:rsidTr="00713DCA">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13DCA" w:rsidRDefault="006C51FD" w:rsidP="00713DCA">
            <w:pPr>
              <w:jc w:val="right"/>
              <w:rPr>
                <w:rFonts w:asciiTheme="minorHAnsi" w:hAnsiTheme="minorHAnsi" w:cstheme="minorHAnsi"/>
                <w:color w:val="000000" w:themeColor="text1"/>
                <w:sz w:val="20"/>
                <w:szCs w:val="20"/>
              </w:rPr>
            </w:pP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94</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5751,5</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91,1</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2,6</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2641,7</w:t>
            </w:r>
          </w:p>
        </w:tc>
        <w:tc>
          <w:tcPr>
            <w:tcW w:w="576"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87,5</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1,0</w:t>
            </w:r>
          </w:p>
        </w:tc>
      </w:tr>
      <w:tr w:rsidR="00713DCA" w:rsidRPr="00781844" w:rsidTr="00713DCA">
        <w:trPr>
          <w:trHeight w:val="255"/>
        </w:trPr>
        <w:tc>
          <w:tcPr>
            <w:tcW w:w="1079" w:type="pct"/>
            <w:shd w:val="clear" w:color="auto" w:fill="auto"/>
            <w:vAlign w:val="bottom"/>
          </w:tcPr>
          <w:p w:rsidR="00713DCA" w:rsidRPr="00781844" w:rsidRDefault="00713DC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713DCA" w:rsidRPr="00A43449" w:rsidRDefault="00713DCA"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ХXІ. 97</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76"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713DCA" w:rsidRPr="00713DCA" w:rsidRDefault="00713DCA" w:rsidP="00713D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c>
          <w:tcPr>
            <w:tcW w:w="576" w:type="pct"/>
            <w:shd w:val="clear" w:color="auto" w:fill="auto"/>
            <w:vAlign w:val="bottom"/>
          </w:tcPr>
          <w:p w:rsidR="00713DCA" w:rsidRPr="00713DCA" w:rsidRDefault="00B75F2B" w:rsidP="00713DC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68" w:type="pct"/>
            <w:shd w:val="clear" w:color="auto" w:fill="auto"/>
            <w:vAlign w:val="bottom"/>
          </w:tcPr>
          <w:p w:rsidR="00713DCA" w:rsidRPr="00713DCA" w:rsidRDefault="00713DCA" w:rsidP="00713DCA">
            <w:pPr>
              <w:jc w:val="right"/>
              <w:rPr>
                <w:rFonts w:asciiTheme="minorHAnsi" w:hAnsiTheme="minorHAnsi" w:cstheme="minorHAnsi"/>
                <w:sz w:val="20"/>
                <w:szCs w:val="20"/>
              </w:rPr>
            </w:pPr>
            <w:r w:rsidRPr="00713DCA">
              <w:rPr>
                <w:rFonts w:asciiTheme="minorHAnsi" w:hAnsiTheme="minorHAnsi" w:cstheme="minorHAnsi"/>
                <w:sz w:val="20"/>
                <w:szCs w:val="20"/>
              </w:rPr>
              <w:t>к</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Default="00AE7B1D" w:rsidP="005E19BB">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381734" w:rsidRDefault="00381734" w:rsidP="00381734">
      <w:pPr>
        <w:spacing w:line="200" w:lineRule="exact"/>
        <w:jc w:val="both"/>
        <w:rPr>
          <w:rFonts w:ascii="Calibri" w:hAnsi="Calibri"/>
          <w:color w:val="000000" w:themeColor="text1"/>
          <w:sz w:val="18"/>
          <w:szCs w:val="18"/>
        </w:rPr>
      </w:pPr>
      <w:r>
        <w:rPr>
          <w:rFonts w:ascii="Calibri" w:hAnsi="Calibri"/>
          <w:color w:val="000000" w:themeColor="text1"/>
          <w:sz w:val="18"/>
          <w:szCs w:val="18"/>
          <w:vertAlign w:val="superscript"/>
        </w:rPr>
        <w:t>2</w:t>
      </w:r>
      <w:r w:rsidRPr="00541E33">
        <w:rPr>
          <w:rFonts w:ascii="Calibri" w:hAnsi="Calibri"/>
          <w:color w:val="000000" w:themeColor="text1"/>
          <w:sz w:val="18"/>
          <w:szCs w:val="18"/>
          <w:vertAlign w:val="superscript"/>
        </w:rPr>
        <w:t xml:space="preserve"> </w:t>
      </w:r>
      <w:r w:rsidRPr="00541E33">
        <w:rPr>
          <w:rFonts w:ascii="Calibri" w:hAnsi="Calibri"/>
          <w:color w:val="000000" w:themeColor="text1"/>
          <w:sz w:val="18"/>
          <w:szCs w:val="18"/>
        </w:rPr>
        <w:t>З ураху</w:t>
      </w:r>
      <w:r>
        <w:rPr>
          <w:rFonts w:ascii="Calibri" w:hAnsi="Calibri"/>
          <w:color w:val="000000" w:themeColor="text1"/>
          <w:sz w:val="18"/>
          <w:szCs w:val="18"/>
        </w:rPr>
        <w:t>ванням поставок газу природного</w:t>
      </w:r>
      <w:r w:rsidRPr="00541E33">
        <w:rPr>
          <w:rFonts w:ascii="Calibri" w:hAnsi="Calibri"/>
          <w:color w:val="000000" w:themeColor="text1"/>
          <w:sz w:val="18"/>
          <w:szCs w:val="18"/>
        </w:rPr>
        <w:t>.</w:t>
      </w:r>
    </w:p>
    <w:p w:rsidR="00D01A69"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w:t>
      </w:r>
      <w:r w:rsidR="00D01A69">
        <w:rPr>
          <w:rFonts w:asciiTheme="minorHAnsi" w:hAnsiTheme="minorHAnsi" w:cstheme="minorHAnsi"/>
          <w:color w:val="000000"/>
          <w:sz w:val="18"/>
          <w:szCs w:val="18"/>
        </w:rPr>
        <w:t xml:space="preserve">м побудови таблиці не має сенсу. </w:t>
      </w:r>
    </w:p>
    <w:p w:rsidR="00DE0958" w:rsidRPr="00D01A69" w:rsidRDefault="00D01A69" w:rsidP="00AE7B1D">
      <w:pPr>
        <w:jc w:val="both"/>
        <w:rPr>
          <w:rFonts w:asciiTheme="minorHAnsi" w:hAnsiTheme="minorHAnsi" w:cstheme="minorHAnsi"/>
          <w:color w:val="000000"/>
          <w:sz w:val="18"/>
          <w:szCs w:val="18"/>
        </w:rPr>
      </w:pPr>
      <w:r>
        <w:rPr>
          <w:rFonts w:asciiTheme="minorHAnsi" w:hAnsiTheme="minorHAnsi" w:cstheme="minorHAnsi"/>
          <w:color w:val="000000"/>
          <w:sz w:val="18"/>
          <w:szCs w:val="18"/>
        </w:rPr>
        <w:t>Символ (к) –</w:t>
      </w:r>
      <w:r w:rsidRPr="00D01A69">
        <w:rPr>
          <w:rFonts w:ascii="Calibri" w:hAnsi="Calibri"/>
          <w:noProof/>
          <w:color w:val="000000"/>
          <w:spacing w:val="-6"/>
        </w:rPr>
        <w:t xml:space="preserve"> </w:t>
      </w:r>
      <w:r w:rsidRPr="00D01A69">
        <w:rPr>
          <w:rFonts w:ascii="Calibri" w:hAnsi="Calibri"/>
          <w:noProof/>
          <w:color w:val="000000"/>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207E1" w:rsidRPr="0084195F" w:rsidRDefault="005E19BB" w:rsidP="00AE7B1D">
      <w:pPr>
        <w:pStyle w:val="a5"/>
        <w:tabs>
          <w:tab w:val="left" w:pos="1440"/>
        </w:tabs>
        <w:jc w:val="both"/>
        <w:rPr>
          <w:color w:val="548DD4"/>
          <w:sz w:val="16"/>
          <w:szCs w:val="16"/>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r>
        <w:rPr>
          <w:rFonts w:ascii="Calibri" w:hAnsi="Calibri"/>
          <w:color w:val="000000"/>
          <w:sz w:val="18"/>
          <w:szCs w:val="18"/>
        </w:rPr>
        <w:t>.</w:t>
      </w:r>
    </w:p>
    <w:sectPr w:rsidR="000207E1" w:rsidRPr="0084195F"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162" w:rsidRDefault="008D2162">
      <w:r>
        <w:separator/>
      </w:r>
    </w:p>
  </w:endnote>
  <w:endnote w:type="continuationSeparator" w:id="0">
    <w:p w:rsidR="008D2162" w:rsidRDefault="008D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29" w:rsidRPr="001B266D" w:rsidRDefault="00756929" w:rsidP="001B266D">
    <w:pPr>
      <w:framePr w:wrap="around" w:vAnchor="text" w:hAnchor="page" w:xAlign="right" w:y="1"/>
      <w:tabs>
        <w:tab w:val="center" w:pos="4153"/>
        <w:tab w:val="right" w:pos="8306"/>
      </w:tabs>
      <w:rPr>
        <w:rFonts w:ascii="Calibri" w:hAnsi="Calibri" w:cs="Arial"/>
        <w:sz w:val="20"/>
        <w:szCs w:val="20"/>
      </w:rPr>
    </w:pPr>
  </w:p>
  <w:p w:rsidR="00756929" w:rsidRPr="006829A8" w:rsidRDefault="00756929">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29" w:rsidRPr="001B266D" w:rsidRDefault="00756929"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BE147D">
      <w:rPr>
        <w:rFonts w:ascii="Calibri" w:hAnsi="Calibri" w:cs="Arial"/>
        <w:noProof/>
        <w:sz w:val="20"/>
        <w:szCs w:val="20"/>
      </w:rPr>
      <w:t>2</w:t>
    </w:r>
    <w:r w:rsidRPr="001B266D">
      <w:rPr>
        <w:rFonts w:ascii="Calibri" w:hAnsi="Calibri" w:cs="Arial"/>
        <w:sz w:val="20"/>
        <w:szCs w:val="20"/>
      </w:rPr>
      <w:fldChar w:fldCharType="end"/>
    </w:r>
  </w:p>
  <w:p w:rsidR="00756929" w:rsidRPr="006829A8" w:rsidRDefault="00756929">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162" w:rsidRDefault="008D2162">
      <w:r>
        <w:separator/>
      </w:r>
    </w:p>
  </w:footnote>
  <w:footnote w:type="continuationSeparator" w:id="0">
    <w:p w:rsidR="008D2162" w:rsidRDefault="008D2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5EF"/>
    <w:rsid w:val="000038D6"/>
    <w:rsid w:val="0000412A"/>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5094"/>
    <w:rsid w:val="00087D20"/>
    <w:rsid w:val="00090EDA"/>
    <w:rsid w:val="000914F1"/>
    <w:rsid w:val="00091CA8"/>
    <w:rsid w:val="0009459F"/>
    <w:rsid w:val="000A1524"/>
    <w:rsid w:val="000A40F3"/>
    <w:rsid w:val="000A4378"/>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4B3"/>
    <w:rsid w:val="000D5BD0"/>
    <w:rsid w:val="000E0A5A"/>
    <w:rsid w:val="000E1549"/>
    <w:rsid w:val="000E1D4F"/>
    <w:rsid w:val="000E1E21"/>
    <w:rsid w:val="000E2621"/>
    <w:rsid w:val="000E549C"/>
    <w:rsid w:val="000E56A0"/>
    <w:rsid w:val="000E5D8C"/>
    <w:rsid w:val="000E64EA"/>
    <w:rsid w:val="000E72EA"/>
    <w:rsid w:val="000E78F1"/>
    <w:rsid w:val="000E7E93"/>
    <w:rsid w:val="000F1562"/>
    <w:rsid w:val="000F22C7"/>
    <w:rsid w:val="000F2C7E"/>
    <w:rsid w:val="000F5A2A"/>
    <w:rsid w:val="000F5CA5"/>
    <w:rsid w:val="000F5DAD"/>
    <w:rsid w:val="001009B0"/>
    <w:rsid w:val="00100CF8"/>
    <w:rsid w:val="00101E65"/>
    <w:rsid w:val="00101FAE"/>
    <w:rsid w:val="00102C68"/>
    <w:rsid w:val="00111C8B"/>
    <w:rsid w:val="001124B6"/>
    <w:rsid w:val="00113490"/>
    <w:rsid w:val="00113BC5"/>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3163"/>
    <w:rsid w:val="00145D1C"/>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3643"/>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604B"/>
    <w:rsid w:val="00227035"/>
    <w:rsid w:val="00227C4E"/>
    <w:rsid w:val="00227F86"/>
    <w:rsid w:val="002309CB"/>
    <w:rsid w:val="00233451"/>
    <w:rsid w:val="00234DB0"/>
    <w:rsid w:val="0023520F"/>
    <w:rsid w:val="002359E9"/>
    <w:rsid w:val="002404CC"/>
    <w:rsid w:val="0024075A"/>
    <w:rsid w:val="00240C69"/>
    <w:rsid w:val="00243685"/>
    <w:rsid w:val="0024411B"/>
    <w:rsid w:val="00244A61"/>
    <w:rsid w:val="00250195"/>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4375"/>
    <w:rsid w:val="002A6BEE"/>
    <w:rsid w:val="002A6FCD"/>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891"/>
    <w:rsid w:val="002F0F3E"/>
    <w:rsid w:val="002F1210"/>
    <w:rsid w:val="002F1BB2"/>
    <w:rsid w:val="002F1C1D"/>
    <w:rsid w:val="002F4098"/>
    <w:rsid w:val="003028E6"/>
    <w:rsid w:val="00305567"/>
    <w:rsid w:val="0030595D"/>
    <w:rsid w:val="00307443"/>
    <w:rsid w:val="00307B53"/>
    <w:rsid w:val="00307B75"/>
    <w:rsid w:val="00307F08"/>
    <w:rsid w:val="003114F5"/>
    <w:rsid w:val="0031222F"/>
    <w:rsid w:val="00313B96"/>
    <w:rsid w:val="00313FDD"/>
    <w:rsid w:val="00314F0A"/>
    <w:rsid w:val="0031571D"/>
    <w:rsid w:val="003179E9"/>
    <w:rsid w:val="00320732"/>
    <w:rsid w:val="00320A9C"/>
    <w:rsid w:val="00321F83"/>
    <w:rsid w:val="003222C0"/>
    <w:rsid w:val="00323AF4"/>
    <w:rsid w:val="00324214"/>
    <w:rsid w:val="003246B0"/>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3F9F"/>
    <w:rsid w:val="0035518B"/>
    <w:rsid w:val="00356C1B"/>
    <w:rsid w:val="00356FA8"/>
    <w:rsid w:val="0035741A"/>
    <w:rsid w:val="00357C93"/>
    <w:rsid w:val="00357E09"/>
    <w:rsid w:val="00360A08"/>
    <w:rsid w:val="00361853"/>
    <w:rsid w:val="00361BEC"/>
    <w:rsid w:val="00366EE6"/>
    <w:rsid w:val="0037306E"/>
    <w:rsid w:val="00376559"/>
    <w:rsid w:val="003769BD"/>
    <w:rsid w:val="00381734"/>
    <w:rsid w:val="00382172"/>
    <w:rsid w:val="003826DF"/>
    <w:rsid w:val="003830DB"/>
    <w:rsid w:val="00383FD4"/>
    <w:rsid w:val="00384128"/>
    <w:rsid w:val="003843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43B9"/>
    <w:rsid w:val="003A5007"/>
    <w:rsid w:val="003A5128"/>
    <w:rsid w:val="003A68CC"/>
    <w:rsid w:val="003B0487"/>
    <w:rsid w:val="003B1FF4"/>
    <w:rsid w:val="003B2F69"/>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4810"/>
    <w:rsid w:val="00404A50"/>
    <w:rsid w:val="004061A6"/>
    <w:rsid w:val="00406700"/>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2B5"/>
    <w:rsid w:val="0044187C"/>
    <w:rsid w:val="00443093"/>
    <w:rsid w:val="0044380D"/>
    <w:rsid w:val="00443BDE"/>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485"/>
    <w:rsid w:val="004A2D6F"/>
    <w:rsid w:val="004B0DF6"/>
    <w:rsid w:val="004B1017"/>
    <w:rsid w:val="004B17EE"/>
    <w:rsid w:val="004B2FFE"/>
    <w:rsid w:val="004B3877"/>
    <w:rsid w:val="004B5EA4"/>
    <w:rsid w:val="004B6626"/>
    <w:rsid w:val="004B68E1"/>
    <w:rsid w:val="004C1425"/>
    <w:rsid w:val="004C1733"/>
    <w:rsid w:val="004C49EE"/>
    <w:rsid w:val="004C4D20"/>
    <w:rsid w:val="004C4E71"/>
    <w:rsid w:val="004C5FF1"/>
    <w:rsid w:val="004C6568"/>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CD2"/>
    <w:rsid w:val="005D3D1F"/>
    <w:rsid w:val="005D3EEE"/>
    <w:rsid w:val="005D41B0"/>
    <w:rsid w:val="005D5170"/>
    <w:rsid w:val="005D7571"/>
    <w:rsid w:val="005D7F4F"/>
    <w:rsid w:val="005E08D6"/>
    <w:rsid w:val="005E1405"/>
    <w:rsid w:val="005E19BB"/>
    <w:rsid w:val="005E45D7"/>
    <w:rsid w:val="005E70FC"/>
    <w:rsid w:val="005F0676"/>
    <w:rsid w:val="005F2B84"/>
    <w:rsid w:val="005F4715"/>
    <w:rsid w:val="005F4810"/>
    <w:rsid w:val="00600E13"/>
    <w:rsid w:val="00602EAC"/>
    <w:rsid w:val="00602FA6"/>
    <w:rsid w:val="006054B3"/>
    <w:rsid w:val="0060555B"/>
    <w:rsid w:val="00606B95"/>
    <w:rsid w:val="00607D69"/>
    <w:rsid w:val="006126CF"/>
    <w:rsid w:val="00613463"/>
    <w:rsid w:val="0061581B"/>
    <w:rsid w:val="006224EA"/>
    <w:rsid w:val="006243D2"/>
    <w:rsid w:val="006246FB"/>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7BDB"/>
    <w:rsid w:val="00691B9D"/>
    <w:rsid w:val="00691CB6"/>
    <w:rsid w:val="0069552B"/>
    <w:rsid w:val="006958B9"/>
    <w:rsid w:val="00696860"/>
    <w:rsid w:val="00697109"/>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3DCA"/>
    <w:rsid w:val="00715AFA"/>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3C1C"/>
    <w:rsid w:val="00754B95"/>
    <w:rsid w:val="00755A9B"/>
    <w:rsid w:val="00756929"/>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1D96"/>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3465"/>
    <w:rsid w:val="007B6ED5"/>
    <w:rsid w:val="007C00C5"/>
    <w:rsid w:val="007C275F"/>
    <w:rsid w:val="007C2D4C"/>
    <w:rsid w:val="007C523C"/>
    <w:rsid w:val="007C5F26"/>
    <w:rsid w:val="007C61CB"/>
    <w:rsid w:val="007D0D60"/>
    <w:rsid w:val="007D583C"/>
    <w:rsid w:val="007D5FDD"/>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0C9F"/>
    <w:rsid w:val="008314CC"/>
    <w:rsid w:val="00832183"/>
    <w:rsid w:val="008332D6"/>
    <w:rsid w:val="00834E10"/>
    <w:rsid w:val="0083737A"/>
    <w:rsid w:val="00837A85"/>
    <w:rsid w:val="00840703"/>
    <w:rsid w:val="0084195F"/>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B72"/>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A4735"/>
    <w:rsid w:val="008A687A"/>
    <w:rsid w:val="008A6C89"/>
    <w:rsid w:val="008B0437"/>
    <w:rsid w:val="008B1F14"/>
    <w:rsid w:val="008B2930"/>
    <w:rsid w:val="008B3B90"/>
    <w:rsid w:val="008B6428"/>
    <w:rsid w:val="008B6A76"/>
    <w:rsid w:val="008B726E"/>
    <w:rsid w:val="008C0C93"/>
    <w:rsid w:val="008C320B"/>
    <w:rsid w:val="008C5090"/>
    <w:rsid w:val="008C537F"/>
    <w:rsid w:val="008C57EB"/>
    <w:rsid w:val="008C64EB"/>
    <w:rsid w:val="008C682A"/>
    <w:rsid w:val="008C7710"/>
    <w:rsid w:val="008D2162"/>
    <w:rsid w:val="008D3174"/>
    <w:rsid w:val="008D3825"/>
    <w:rsid w:val="008D3F75"/>
    <w:rsid w:val="008D5778"/>
    <w:rsid w:val="008D73FB"/>
    <w:rsid w:val="008D7AA1"/>
    <w:rsid w:val="008E0689"/>
    <w:rsid w:val="008E13F8"/>
    <w:rsid w:val="008E16B0"/>
    <w:rsid w:val="008E332B"/>
    <w:rsid w:val="008E7170"/>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E41"/>
    <w:rsid w:val="00913656"/>
    <w:rsid w:val="00913A52"/>
    <w:rsid w:val="009145EC"/>
    <w:rsid w:val="00915411"/>
    <w:rsid w:val="00916770"/>
    <w:rsid w:val="009172E1"/>
    <w:rsid w:val="009217B5"/>
    <w:rsid w:val="00923774"/>
    <w:rsid w:val="009246FB"/>
    <w:rsid w:val="00931AD8"/>
    <w:rsid w:val="009329FA"/>
    <w:rsid w:val="009400A8"/>
    <w:rsid w:val="00940398"/>
    <w:rsid w:val="00940475"/>
    <w:rsid w:val="00940F9E"/>
    <w:rsid w:val="009434E0"/>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876D3"/>
    <w:rsid w:val="00993135"/>
    <w:rsid w:val="00994384"/>
    <w:rsid w:val="00995216"/>
    <w:rsid w:val="00996114"/>
    <w:rsid w:val="009961B1"/>
    <w:rsid w:val="009962A7"/>
    <w:rsid w:val="009A03E2"/>
    <w:rsid w:val="009A147F"/>
    <w:rsid w:val="009A45DF"/>
    <w:rsid w:val="009A778F"/>
    <w:rsid w:val="009B0137"/>
    <w:rsid w:val="009B2527"/>
    <w:rsid w:val="009B5262"/>
    <w:rsid w:val="009B7536"/>
    <w:rsid w:val="009C1D60"/>
    <w:rsid w:val="009C2FF9"/>
    <w:rsid w:val="009C33B0"/>
    <w:rsid w:val="009C394C"/>
    <w:rsid w:val="009C5D62"/>
    <w:rsid w:val="009C7F79"/>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3449"/>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6CA3"/>
    <w:rsid w:val="00AE75ED"/>
    <w:rsid w:val="00AE7B1D"/>
    <w:rsid w:val="00AF02AC"/>
    <w:rsid w:val="00AF1C8A"/>
    <w:rsid w:val="00AF3C4E"/>
    <w:rsid w:val="00AF469E"/>
    <w:rsid w:val="00AF6501"/>
    <w:rsid w:val="00B01908"/>
    <w:rsid w:val="00B01E57"/>
    <w:rsid w:val="00B02239"/>
    <w:rsid w:val="00B0418E"/>
    <w:rsid w:val="00B04B59"/>
    <w:rsid w:val="00B05C2F"/>
    <w:rsid w:val="00B12CE8"/>
    <w:rsid w:val="00B131B1"/>
    <w:rsid w:val="00B13867"/>
    <w:rsid w:val="00B147B6"/>
    <w:rsid w:val="00B15F0C"/>
    <w:rsid w:val="00B216B6"/>
    <w:rsid w:val="00B22AAE"/>
    <w:rsid w:val="00B27933"/>
    <w:rsid w:val="00B31CB5"/>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5F2B"/>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0389"/>
    <w:rsid w:val="00BA1EC0"/>
    <w:rsid w:val="00BA3776"/>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147D"/>
    <w:rsid w:val="00BE2F8A"/>
    <w:rsid w:val="00BE3AA0"/>
    <w:rsid w:val="00BE4F2E"/>
    <w:rsid w:val="00BE5806"/>
    <w:rsid w:val="00BE599E"/>
    <w:rsid w:val="00BE6ECF"/>
    <w:rsid w:val="00BE71E7"/>
    <w:rsid w:val="00BF0A15"/>
    <w:rsid w:val="00BF0EDA"/>
    <w:rsid w:val="00BF3453"/>
    <w:rsid w:val="00BF5229"/>
    <w:rsid w:val="00BF55F8"/>
    <w:rsid w:val="00BF751F"/>
    <w:rsid w:val="00C000DA"/>
    <w:rsid w:val="00C036F7"/>
    <w:rsid w:val="00C04424"/>
    <w:rsid w:val="00C04E79"/>
    <w:rsid w:val="00C070CD"/>
    <w:rsid w:val="00C12CF2"/>
    <w:rsid w:val="00C15F1C"/>
    <w:rsid w:val="00C206C1"/>
    <w:rsid w:val="00C20C6F"/>
    <w:rsid w:val="00C2198E"/>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0E5E"/>
    <w:rsid w:val="00C51C48"/>
    <w:rsid w:val="00C55AD8"/>
    <w:rsid w:val="00C57630"/>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6E3C"/>
    <w:rsid w:val="00CD7DBE"/>
    <w:rsid w:val="00CE2ADE"/>
    <w:rsid w:val="00CE326A"/>
    <w:rsid w:val="00CE585A"/>
    <w:rsid w:val="00CE5F67"/>
    <w:rsid w:val="00CE6CF4"/>
    <w:rsid w:val="00CE75C6"/>
    <w:rsid w:val="00CF19A1"/>
    <w:rsid w:val="00CF1BD4"/>
    <w:rsid w:val="00CF2DA0"/>
    <w:rsid w:val="00CF319B"/>
    <w:rsid w:val="00CF31E2"/>
    <w:rsid w:val="00CF4098"/>
    <w:rsid w:val="00CF5D68"/>
    <w:rsid w:val="00CF6E9F"/>
    <w:rsid w:val="00D004B9"/>
    <w:rsid w:val="00D01A69"/>
    <w:rsid w:val="00D01B08"/>
    <w:rsid w:val="00D02C57"/>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37FB1"/>
    <w:rsid w:val="00D41548"/>
    <w:rsid w:val="00D41627"/>
    <w:rsid w:val="00D41F3A"/>
    <w:rsid w:val="00D44099"/>
    <w:rsid w:val="00D4726F"/>
    <w:rsid w:val="00D47EE9"/>
    <w:rsid w:val="00D50A57"/>
    <w:rsid w:val="00D52E3B"/>
    <w:rsid w:val="00D54B32"/>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64B7"/>
    <w:rsid w:val="00D76E8C"/>
    <w:rsid w:val="00D820BF"/>
    <w:rsid w:val="00D835FA"/>
    <w:rsid w:val="00D848ED"/>
    <w:rsid w:val="00D866DC"/>
    <w:rsid w:val="00D86832"/>
    <w:rsid w:val="00D879C3"/>
    <w:rsid w:val="00D90278"/>
    <w:rsid w:val="00D9084D"/>
    <w:rsid w:val="00D90CB6"/>
    <w:rsid w:val="00D94E59"/>
    <w:rsid w:val="00D95F02"/>
    <w:rsid w:val="00D96389"/>
    <w:rsid w:val="00D967BE"/>
    <w:rsid w:val="00DA1D23"/>
    <w:rsid w:val="00DA35C8"/>
    <w:rsid w:val="00DA3C95"/>
    <w:rsid w:val="00DA41D1"/>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5D06"/>
    <w:rsid w:val="00DC6DD4"/>
    <w:rsid w:val="00DD2363"/>
    <w:rsid w:val="00DD2749"/>
    <w:rsid w:val="00DD3679"/>
    <w:rsid w:val="00DD43FC"/>
    <w:rsid w:val="00DD5AAF"/>
    <w:rsid w:val="00DD5BC2"/>
    <w:rsid w:val="00DD7BA5"/>
    <w:rsid w:val="00DE0958"/>
    <w:rsid w:val="00DE0C6D"/>
    <w:rsid w:val="00DE1954"/>
    <w:rsid w:val="00DE1B05"/>
    <w:rsid w:val="00DE1BC0"/>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7999"/>
    <w:rsid w:val="00E07B23"/>
    <w:rsid w:val="00E07CBC"/>
    <w:rsid w:val="00E127E4"/>
    <w:rsid w:val="00E14E91"/>
    <w:rsid w:val="00E1501C"/>
    <w:rsid w:val="00E15D7A"/>
    <w:rsid w:val="00E16461"/>
    <w:rsid w:val="00E169A0"/>
    <w:rsid w:val="00E16CF7"/>
    <w:rsid w:val="00E20C8D"/>
    <w:rsid w:val="00E247D3"/>
    <w:rsid w:val="00E2528C"/>
    <w:rsid w:val="00E25718"/>
    <w:rsid w:val="00E27A68"/>
    <w:rsid w:val="00E303DF"/>
    <w:rsid w:val="00E3046F"/>
    <w:rsid w:val="00E3264D"/>
    <w:rsid w:val="00E34855"/>
    <w:rsid w:val="00E35F36"/>
    <w:rsid w:val="00E37D76"/>
    <w:rsid w:val="00E37FA9"/>
    <w:rsid w:val="00E41550"/>
    <w:rsid w:val="00E41F9D"/>
    <w:rsid w:val="00E43ACC"/>
    <w:rsid w:val="00E43F93"/>
    <w:rsid w:val="00E441BB"/>
    <w:rsid w:val="00E441CD"/>
    <w:rsid w:val="00E45AE3"/>
    <w:rsid w:val="00E465D4"/>
    <w:rsid w:val="00E46CC4"/>
    <w:rsid w:val="00E46CD3"/>
    <w:rsid w:val="00E50F3E"/>
    <w:rsid w:val="00E52764"/>
    <w:rsid w:val="00E54F58"/>
    <w:rsid w:val="00E55422"/>
    <w:rsid w:val="00E60167"/>
    <w:rsid w:val="00E60895"/>
    <w:rsid w:val="00E63355"/>
    <w:rsid w:val="00E649A0"/>
    <w:rsid w:val="00E64A00"/>
    <w:rsid w:val="00E65F7E"/>
    <w:rsid w:val="00E664F6"/>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3613C"/>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69E"/>
    <w:rsid w:val="00F91EFA"/>
    <w:rsid w:val="00F949E7"/>
    <w:rsid w:val="00F96994"/>
    <w:rsid w:val="00FA0394"/>
    <w:rsid w:val="00FA4C1A"/>
    <w:rsid w:val="00FA4FD8"/>
    <w:rsid w:val="00FA59EA"/>
    <w:rsid w:val="00FA6581"/>
    <w:rsid w:val="00FA6D7B"/>
    <w:rsid w:val="00FA6F44"/>
    <w:rsid w:val="00FB0075"/>
    <w:rsid w:val="00FB26DC"/>
    <w:rsid w:val="00FB30F9"/>
    <w:rsid w:val="00FB3662"/>
    <w:rsid w:val="00FB4D8D"/>
    <w:rsid w:val="00FB72C9"/>
    <w:rsid w:val="00FC029A"/>
    <w:rsid w:val="00FC235B"/>
    <w:rsid w:val="00FC242C"/>
    <w:rsid w:val="00FC4A6A"/>
    <w:rsid w:val="00FC50E5"/>
    <w:rsid w:val="00FC63AC"/>
    <w:rsid w:val="00FC736A"/>
    <w:rsid w:val="00FD009F"/>
    <w:rsid w:val="00FD286A"/>
    <w:rsid w:val="00FD3797"/>
    <w:rsid w:val="00FD4506"/>
    <w:rsid w:val="00FD61D9"/>
    <w:rsid w:val="00FE0793"/>
    <w:rsid w:val="00FE0BF4"/>
    <w:rsid w:val="00FE20C2"/>
    <w:rsid w:val="00FE21D3"/>
    <w:rsid w:val="00FE2868"/>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circle"/>
            <c:size val="3"/>
            <c:spPr>
              <a:solidFill>
                <a:schemeClr val="tx1"/>
              </a:solidFill>
              <a:ln w="6353">
                <a:solidFill>
                  <a:schemeClr val="tx1"/>
                </a:solidFill>
              </a:ln>
              <a:effectLst/>
            </c:spPr>
          </c:marker>
          <c:dLbls>
            <c:dLbl>
              <c:idx val="0"/>
              <c:layout>
                <c:manualLayout>
                  <c:x val="-2.0651598202442688E-2"/>
                  <c:y val="-1.814912132932045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3685730500937508E-2"/>
                  <c:y val="4.5808274561359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5445147529142383E-2"/>
                  <c:y val="-5.325643915646225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173303883452662E-2"/>
                  <c:y val="-4.41692875985780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366900493668643E-2"/>
                  <c:y val="-3.0994003261475514E-2"/>
                </c:manualLayout>
              </c:layout>
              <c:dLblPos val="r"/>
              <c:showLegendKey val="0"/>
              <c:showVal val="1"/>
              <c:showCatName val="0"/>
              <c:showSerName val="0"/>
              <c:showPercent val="0"/>
              <c:showBubbleSize val="0"/>
            </c:dLbl>
            <c:dLbl>
              <c:idx val="5"/>
              <c:layout>
                <c:manualLayout>
                  <c:x val="-5.4902105487957396E-2"/>
                  <c:y val="-5.857674279670652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68561294523413E-2"/>
                  <c:y val="-4.75262802333396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1662283362798451E-2"/>
                  <c:y val="-5.91281370861720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9003819907274671E-2"/>
                  <c:y val="-6.405942554266749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3205456674518948E-2"/>
                  <c:y val="-3.6487974394464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7073692405052537E-2"/>
                  <c:y val="-4.75188993648979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85469527276E-3"/>
                  <c:y val="-4.201016649502529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4961320908130871E-2"/>
                  <c:y val="8.2609284611497136E-2"/>
                </c:manualLayout>
              </c:layout>
              <c:showLegendKey val="0"/>
              <c:showVal val="1"/>
              <c:showCatName val="0"/>
              <c:showSerName val="0"/>
              <c:showPercent val="0"/>
              <c:showBubbleSize val="0"/>
            </c:dLbl>
            <c:dLbl>
              <c:idx val="1"/>
              <c:layout>
                <c:manualLayout>
                  <c:x val="-4.1536863966770508E-3"/>
                  <c:y val="-4.9586776859504134E-2"/>
                </c:manualLayout>
              </c:layout>
              <c:showLegendKey val="0"/>
              <c:showVal val="1"/>
              <c:showCatName val="0"/>
              <c:showSerName val="0"/>
              <c:showPercent val="0"/>
              <c:showBubbleSize val="0"/>
            </c:dLbl>
            <c:txPr>
              <a:bodyPr/>
              <a:lstStyle/>
              <a:p>
                <a:pPr>
                  <a:defRPr sz="600"/>
                </a:pPr>
                <a:endParaRPr lang="uk-UA"/>
              </a:p>
            </c:txPr>
            <c:showLegendKey val="0"/>
            <c:showVal val="1"/>
            <c:showCatName val="0"/>
            <c:showSerName val="0"/>
            <c:showPercent val="0"/>
            <c:showBubbleSize val="0"/>
            <c:showLeaderLines val="0"/>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114.8</c:v>
                </c:pt>
                <c:pt idx="1">
                  <c:v>113.7</c:v>
                </c:pt>
              </c:numCache>
            </c:numRef>
          </c:val>
          <c:smooth val="0"/>
        </c:ser>
        <c:dLbls>
          <c:showLegendKey val="0"/>
          <c:showVal val="0"/>
          <c:showCatName val="0"/>
          <c:showSerName val="0"/>
          <c:showPercent val="0"/>
          <c:showBubbleSize val="0"/>
        </c:dLbls>
        <c:marker val="1"/>
        <c:smooth val="0"/>
        <c:axId val="44104320"/>
        <c:axId val="44196224"/>
      </c:lineChart>
      <c:catAx>
        <c:axId val="4410432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4196224"/>
        <c:crosses val="autoZero"/>
        <c:auto val="1"/>
        <c:lblAlgn val="ctr"/>
        <c:lblOffset val="100"/>
        <c:noMultiLvlLbl val="0"/>
      </c:catAx>
      <c:valAx>
        <c:axId val="44196224"/>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4104320"/>
        <c:crosses val="autoZero"/>
        <c:crossBetween val="midCat"/>
        <c:majorUnit val="10"/>
        <c:minorUnit val="10"/>
      </c:valAx>
      <c:spPr>
        <a:noFill/>
        <a:ln w="25399">
          <a:noFill/>
        </a:ln>
      </c:spPr>
    </c:plotArea>
    <c:legend>
      <c:legendPos val="r"/>
      <c:layout>
        <c:manualLayout>
          <c:xMode val="edge"/>
          <c:yMode val="edge"/>
          <c:x val="0.23049544732834323"/>
          <c:y val="0.81790412562066106"/>
          <c:w val="0.17069479992345815"/>
          <c:h val="0.1394246048630371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1.1905877157176994E-2"/>
                  <c:y val="3.8357299961716404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699379582061388E-3"/>
                  <c:y val="-5.8520462719937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101.8</c:v>
                </c:pt>
                <c:pt idx="3">
                  <c:v>102.6</c:v>
                </c:pt>
                <c:pt idx="4">
                  <c:v>101.9</c:v>
                </c:pt>
                <c:pt idx="5">
                  <c:v>99.5</c:v>
                </c:pt>
                <c:pt idx="6">
                  <c:v>98.8</c:v>
                </c:pt>
                <c:pt idx="7">
                  <c:v>97.8</c:v>
                </c:pt>
                <c:pt idx="8">
                  <c:v>99</c:v>
                </c:pt>
                <c:pt idx="9">
                  <c:v>99.2</c:v>
                </c:pt>
                <c:pt idx="10">
                  <c:v>99.3</c:v>
                </c:pt>
                <c:pt idx="11">
                  <c:v>100.3</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1210358259357708E-2"/>
                  <c:y val="-4.4054575822650266E-2"/>
                </c:manualLayout>
              </c:layout>
              <c:showLegendKey val="0"/>
              <c:showVal val="1"/>
              <c:showCatName val="0"/>
              <c:showSerName val="0"/>
              <c:showPercent val="0"/>
              <c:showBubbleSize val="0"/>
            </c:dLbl>
            <c:dLbl>
              <c:idx val="1"/>
              <c:layout>
                <c:manualLayout>
                  <c:x val="-2.1245558507256967E-2"/>
                  <c:y val="-6.0568721653122937E-2"/>
                </c:manualLayout>
              </c:layout>
              <c:showLegendKey val="0"/>
              <c:showVal val="1"/>
              <c:showCatName val="0"/>
              <c:showSerName val="0"/>
              <c:showPercent val="0"/>
              <c:showBubbleSize val="0"/>
            </c:dLbl>
            <c:txPr>
              <a:bodyPr/>
              <a:lstStyle/>
              <a:p>
                <a:pPr>
                  <a:defRPr sz="600"/>
                </a:pPr>
                <a:endParaRPr lang="uk-UA"/>
              </a:p>
            </c:txPr>
            <c:showLegendKey val="0"/>
            <c:showVal val="1"/>
            <c:showCatName val="0"/>
            <c:showSerName val="0"/>
            <c:showPercent val="0"/>
            <c:showBubbleSize val="0"/>
            <c:showLeaderLines val="0"/>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106.2</c:v>
                </c:pt>
                <c:pt idx="1">
                  <c:v>107.4</c:v>
                </c:pt>
              </c:numCache>
            </c:numRef>
          </c:val>
          <c:smooth val="0"/>
        </c:ser>
        <c:dLbls>
          <c:showLegendKey val="0"/>
          <c:showVal val="0"/>
          <c:showCatName val="0"/>
          <c:showSerName val="0"/>
          <c:showPercent val="0"/>
          <c:showBubbleSize val="0"/>
        </c:dLbls>
        <c:marker val="1"/>
        <c:smooth val="0"/>
        <c:axId val="44316160"/>
        <c:axId val="44317696"/>
      </c:lineChart>
      <c:catAx>
        <c:axId val="4431616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4317696"/>
        <c:crosses val="autoZero"/>
        <c:auto val="1"/>
        <c:lblAlgn val="ctr"/>
        <c:lblOffset val="100"/>
        <c:noMultiLvlLbl val="0"/>
      </c:catAx>
      <c:valAx>
        <c:axId val="44317696"/>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4316160"/>
        <c:crosses val="autoZero"/>
        <c:crossBetween val="midCat"/>
        <c:majorUnit val="10"/>
        <c:minorUnit val="10"/>
      </c:valAx>
      <c:spPr>
        <a:noFill/>
        <a:ln w="25399">
          <a:noFill/>
        </a:ln>
      </c:spPr>
    </c:plotArea>
    <c:legend>
      <c:legendPos val="r"/>
      <c:layout>
        <c:manualLayout>
          <c:xMode val="edge"/>
          <c:yMode val="edge"/>
          <c:x val="0.23049544732834323"/>
          <c:y val="0.81790412562066106"/>
          <c:w val="0.17449748668232049"/>
          <c:h val="0.13928056230954264"/>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97125-405B-4D2C-84C7-8034A771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7779</Words>
  <Characters>4435</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12190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5</cp:revision>
  <cp:lastPrinted>2020-04-15T06:54:00Z</cp:lastPrinted>
  <dcterms:created xsi:type="dcterms:W3CDTF">2020-04-21T13:13:00Z</dcterms:created>
  <dcterms:modified xsi:type="dcterms:W3CDTF">2020-07-10T10:17:00Z</dcterms:modified>
</cp:coreProperties>
</file>