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14602F" w:rsidRPr="004D4E64" w:rsidRDefault="004D4E64" w:rsidP="004D4E64">
      <w:pPr>
        <w:rPr>
          <w:rFonts w:ascii="Calibri" w:hAnsi="Calibri"/>
          <w:sz w:val="26"/>
          <w:szCs w:val="26"/>
        </w:rPr>
      </w:pPr>
      <w:bookmarkStart w:id="0" w:name="_GoBack"/>
      <w:r w:rsidRPr="004D4E64">
        <w:rPr>
          <w:rFonts w:ascii="Calibri" w:hAnsi="Calibri"/>
          <w:sz w:val="26"/>
          <w:szCs w:val="26"/>
        </w:rPr>
        <w:t>15.10.2019</w:t>
      </w:r>
    </w:p>
    <w:bookmarkEnd w:id="0"/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14602F">
        <w:rPr>
          <w:rFonts w:ascii="Calibri" w:hAnsi="Calibri"/>
          <w:b/>
          <w:sz w:val="26"/>
          <w:szCs w:val="26"/>
        </w:rPr>
        <w:t>вересні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C8013C">
        <w:rPr>
          <w:rFonts w:ascii="Calibri" w:hAnsi="Calibri"/>
          <w:color w:val="000000"/>
          <w:sz w:val="26"/>
          <w:szCs w:val="26"/>
        </w:rPr>
        <w:t>вересні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C8013C">
        <w:rPr>
          <w:rFonts w:ascii="Calibri" w:hAnsi="Calibri"/>
          <w:color w:val="000000"/>
          <w:sz w:val="26"/>
          <w:szCs w:val="26"/>
        </w:rPr>
        <w:t>збільши</w:t>
      </w:r>
      <w:r w:rsidR="00B27AFD">
        <w:rPr>
          <w:rFonts w:ascii="Calibri" w:hAnsi="Calibri"/>
          <w:color w:val="000000"/>
          <w:sz w:val="26"/>
          <w:szCs w:val="26"/>
        </w:rPr>
        <w:t>ли</w:t>
      </w:r>
      <w:r w:rsidR="00C8013C">
        <w:rPr>
          <w:rFonts w:ascii="Calibri" w:hAnsi="Calibri"/>
          <w:color w:val="000000"/>
          <w:sz w:val="26"/>
          <w:szCs w:val="26"/>
        </w:rPr>
        <w:t>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C8013C">
        <w:rPr>
          <w:rFonts w:ascii="Calibri" w:hAnsi="Calibri"/>
          <w:color w:val="000000"/>
          <w:sz w:val="26"/>
          <w:szCs w:val="26"/>
        </w:rPr>
        <w:t>0,7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AE4B54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C8013C">
        <w:rPr>
          <w:rFonts w:ascii="Calibri" w:hAnsi="Calibri"/>
          <w:color w:val="000000"/>
          <w:sz w:val="26"/>
          <w:szCs w:val="26"/>
        </w:rPr>
        <w:t>3,9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9C6FC4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на </w:t>
      </w:r>
      <w:r w:rsidR="003A3B15">
        <w:rPr>
          <w:rFonts w:ascii="Calibri" w:hAnsi="Calibri"/>
          <w:color w:val="000000"/>
          <w:sz w:val="26"/>
          <w:szCs w:val="26"/>
        </w:rPr>
        <w:t>0,</w:t>
      </w:r>
      <w:r w:rsidR="009C6FC4">
        <w:rPr>
          <w:rFonts w:ascii="Calibri" w:hAnsi="Calibri"/>
          <w:color w:val="000000"/>
          <w:sz w:val="26"/>
          <w:szCs w:val="26"/>
        </w:rPr>
        <w:t>7</w:t>
      </w:r>
      <w:r w:rsidR="008A55E6" w:rsidRPr="00701171">
        <w:rPr>
          <w:rFonts w:ascii="Calibri" w:hAnsi="Calibri"/>
          <w:color w:val="000000"/>
          <w:sz w:val="26"/>
          <w:szCs w:val="26"/>
        </w:rPr>
        <w:t>%</w:t>
      </w:r>
      <w:r w:rsidR="005034B8" w:rsidRPr="00701171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B27AFD">
        <w:rPr>
          <w:rFonts w:ascii="Calibri" w:hAnsi="Calibri"/>
          <w:color w:val="000000"/>
          <w:sz w:val="26"/>
          <w:szCs w:val="26"/>
        </w:rPr>
        <w:t>3,4</w:t>
      </w:r>
      <w:r w:rsidR="00C30261" w:rsidRPr="00701171">
        <w:rPr>
          <w:rFonts w:ascii="Calibri" w:hAnsi="Calibri"/>
          <w:color w:val="000000"/>
          <w:sz w:val="26"/>
          <w:szCs w:val="26"/>
        </w:rPr>
        <w:t>%</w:t>
      </w:r>
      <w:r w:rsidR="00802C5A" w:rsidRPr="00701171">
        <w:rPr>
          <w:rFonts w:ascii="Calibri" w:hAnsi="Calibri"/>
          <w:color w:val="000000"/>
          <w:sz w:val="26"/>
          <w:szCs w:val="26"/>
        </w:rPr>
        <w:t>)</w:t>
      </w:r>
      <w:r w:rsidR="00CE193E" w:rsidRPr="00701171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EB5952" w:rsidP="00436D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436DF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EB595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517FA3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517FA3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17FA3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10,1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–22,9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6E666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00D7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–28,8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4,4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B90C1F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55B9" w:rsidRPr="000923C0" w:rsidRDefault="00B90C1F" w:rsidP="003F55B9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16,7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90C1F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–7,4</w:t>
            </w:r>
          </w:p>
        </w:tc>
      </w:tr>
    </w:tbl>
    <w:p w:rsidR="00BE24F3" w:rsidRDefault="00987A49" w:rsidP="00B1432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6A1" w:rsidRPr="00A7265A">
        <w:rPr>
          <w:rFonts w:ascii="Calibri" w:hAnsi="Calibri"/>
          <w:sz w:val="26"/>
          <w:szCs w:val="26"/>
        </w:rPr>
        <w:t xml:space="preserve"> </w:t>
      </w:r>
    </w:p>
    <w:p w:rsidR="00542E9F" w:rsidRPr="00BE24F3" w:rsidRDefault="00BE24F3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вересні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залишилися без змін.</w:t>
      </w:r>
      <w:r>
        <w:rPr>
          <w:rFonts w:ascii="Calibri" w:hAnsi="Calibri"/>
          <w:sz w:val="26"/>
          <w:szCs w:val="26"/>
        </w:rPr>
        <w:t xml:space="preserve"> </w:t>
      </w:r>
      <w:r w:rsidR="00542E9F" w:rsidRPr="00BE24F3">
        <w:rPr>
          <w:rFonts w:ascii="Calibri" w:hAnsi="Calibri"/>
          <w:sz w:val="26"/>
          <w:szCs w:val="26"/>
        </w:rPr>
        <w:t xml:space="preserve">Разом з тим </w:t>
      </w:r>
      <w:r w:rsidR="00F307C9" w:rsidRPr="00BE24F3">
        <w:rPr>
          <w:rFonts w:ascii="Calibri" w:hAnsi="Calibri"/>
          <w:sz w:val="26"/>
          <w:szCs w:val="26"/>
        </w:rPr>
        <w:t>подорожчали</w:t>
      </w:r>
      <w:r w:rsidR="00542E9F" w:rsidRPr="00BE24F3">
        <w:rPr>
          <w:rFonts w:ascii="Calibri" w:hAnsi="Calibri"/>
          <w:sz w:val="26"/>
          <w:szCs w:val="26"/>
        </w:rPr>
        <w:t xml:space="preserve"> </w:t>
      </w:r>
      <w:r w:rsidR="004007FC" w:rsidRPr="00BE24F3">
        <w:rPr>
          <w:rFonts w:ascii="Calibri" w:hAnsi="Calibri"/>
          <w:sz w:val="26"/>
          <w:szCs w:val="26"/>
        </w:rPr>
        <w:t xml:space="preserve">(на </w:t>
      </w:r>
      <w:r w:rsidR="00542E9F" w:rsidRPr="00BE24F3">
        <w:rPr>
          <w:rFonts w:ascii="Calibri" w:hAnsi="Calibri"/>
          <w:sz w:val="26"/>
          <w:szCs w:val="26"/>
        </w:rPr>
        <w:t>14,8</w:t>
      </w:r>
      <w:r w:rsidR="00781C00" w:rsidRPr="00BE24F3">
        <w:rPr>
          <w:rFonts w:ascii="Calibri" w:hAnsi="Calibri"/>
          <w:sz w:val="26"/>
          <w:szCs w:val="26"/>
        </w:rPr>
        <w:t>%</w:t>
      </w:r>
      <w:r w:rsidR="002F4BB3" w:rsidRPr="00BE24F3">
        <w:rPr>
          <w:rFonts w:ascii="Calibri" w:hAnsi="Calibri"/>
          <w:sz w:val="26"/>
          <w:szCs w:val="26"/>
        </w:rPr>
        <w:t>)</w:t>
      </w:r>
      <w:r w:rsidR="00542E9F" w:rsidRPr="00BE24F3">
        <w:rPr>
          <w:rFonts w:ascii="Calibri" w:hAnsi="Calibri"/>
          <w:sz w:val="26"/>
          <w:szCs w:val="26"/>
        </w:rPr>
        <w:t xml:space="preserve"> </w:t>
      </w:r>
      <w:r w:rsidR="00484C7D" w:rsidRPr="00BE24F3">
        <w:rPr>
          <w:rFonts w:ascii="Calibri" w:hAnsi="Calibri"/>
          <w:sz w:val="26"/>
          <w:szCs w:val="26"/>
        </w:rPr>
        <w:t xml:space="preserve"> </w:t>
      </w:r>
      <w:r w:rsidR="00542E9F" w:rsidRPr="00BE24F3">
        <w:rPr>
          <w:rFonts w:ascii="Calibri" w:hAnsi="Calibri"/>
          <w:sz w:val="26"/>
          <w:szCs w:val="26"/>
        </w:rPr>
        <w:t>крупи гречан</w:t>
      </w:r>
      <w:r w:rsidR="00F307C9" w:rsidRPr="00BE24F3">
        <w:rPr>
          <w:rFonts w:ascii="Calibri" w:hAnsi="Calibri"/>
          <w:sz w:val="26"/>
          <w:szCs w:val="26"/>
        </w:rPr>
        <w:t>і</w:t>
      </w:r>
      <w:r w:rsidR="003D3A2E" w:rsidRPr="00BE24F3">
        <w:rPr>
          <w:rFonts w:ascii="Calibri" w:hAnsi="Calibri"/>
          <w:sz w:val="26"/>
          <w:szCs w:val="26"/>
        </w:rPr>
        <w:t>, н</w:t>
      </w:r>
      <w:r w:rsidR="00B4204C" w:rsidRPr="00BE24F3">
        <w:rPr>
          <w:rFonts w:ascii="Calibri" w:hAnsi="Calibri"/>
          <w:sz w:val="26"/>
          <w:szCs w:val="26"/>
        </w:rPr>
        <w:t>а 4,</w:t>
      </w:r>
      <w:r w:rsidR="00542E9F" w:rsidRPr="00BE24F3">
        <w:rPr>
          <w:rFonts w:ascii="Calibri" w:hAnsi="Calibri"/>
          <w:sz w:val="26"/>
          <w:szCs w:val="26"/>
        </w:rPr>
        <w:t>0</w:t>
      </w:r>
      <w:r w:rsidR="00B4204C" w:rsidRPr="00BE24F3">
        <w:rPr>
          <w:rFonts w:ascii="Calibri" w:hAnsi="Calibri"/>
          <w:sz w:val="26"/>
          <w:szCs w:val="26"/>
        </w:rPr>
        <w:t>–</w:t>
      </w:r>
      <w:r w:rsidR="00542E9F" w:rsidRPr="00BE24F3">
        <w:rPr>
          <w:rFonts w:ascii="Calibri" w:hAnsi="Calibri"/>
          <w:sz w:val="26"/>
          <w:szCs w:val="26"/>
        </w:rPr>
        <w:t>1,7</w:t>
      </w:r>
      <w:r w:rsidR="00B4204C" w:rsidRPr="00BE24F3">
        <w:rPr>
          <w:rFonts w:ascii="Calibri" w:hAnsi="Calibri"/>
          <w:sz w:val="26"/>
          <w:szCs w:val="26"/>
        </w:rPr>
        <w:t xml:space="preserve">% </w:t>
      </w:r>
      <w:r w:rsidR="00542E9F" w:rsidRPr="00BE24F3">
        <w:rPr>
          <w:rFonts w:ascii="Calibri" w:hAnsi="Calibri"/>
          <w:sz w:val="26"/>
          <w:szCs w:val="26"/>
        </w:rPr>
        <w:t>зросли</w:t>
      </w:r>
      <w:r w:rsidR="00B4204C" w:rsidRPr="00BE24F3">
        <w:rPr>
          <w:rFonts w:ascii="Calibri" w:hAnsi="Calibri"/>
          <w:sz w:val="26"/>
          <w:szCs w:val="26"/>
        </w:rPr>
        <w:t xml:space="preserve"> ціни на </w:t>
      </w:r>
      <w:r w:rsidR="00542E9F" w:rsidRPr="00BE24F3">
        <w:rPr>
          <w:rFonts w:ascii="Calibri" w:hAnsi="Calibri"/>
          <w:sz w:val="26"/>
          <w:szCs w:val="26"/>
        </w:rPr>
        <w:t>кисломолочну продукцію та молоко,</w:t>
      </w:r>
      <w:r w:rsidR="004F0E38" w:rsidRPr="00BE24F3">
        <w:rPr>
          <w:rFonts w:ascii="Calibri" w:hAnsi="Calibri"/>
          <w:sz w:val="26"/>
          <w:szCs w:val="26"/>
        </w:rPr>
        <w:t xml:space="preserve"> масло, продукти переробки зернових, інші молочні продукти.</w:t>
      </w:r>
      <w:r w:rsidR="004C119C" w:rsidRPr="00BE24F3">
        <w:rPr>
          <w:rFonts w:ascii="Calibri" w:hAnsi="Calibri"/>
          <w:sz w:val="26"/>
          <w:szCs w:val="26"/>
        </w:rPr>
        <w:t xml:space="preserve"> Подорожчали на 1,1–0,3% – мед, рис, м’ясо та м’ясопродукти, риба та продукти з риби</w:t>
      </w:r>
      <w:r w:rsidR="00F307C9" w:rsidRPr="00BE24F3">
        <w:rPr>
          <w:rFonts w:ascii="Calibri" w:hAnsi="Calibri"/>
          <w:sz w:val="26"/>
          <w:szCs w:val="26"/>
        </w:rPr>
        <w:t>, фрукти, сало.</w:t>
      </w:r>
      <w:r w:rsidR="003D3A2E" w:rsidRPr="00BE24F3">
        <w:rPr>
          <w:rFonts w:ascii="Calibri" w:hAnsi="Calibri"/>
          <w:sz w:val="26"/>
          <w:szCs w:val="26"/>
        </w:rPr>
        <w:t xml:space="preserve"> Водночас</w:t>
      </w:r>
      <w:r w:rsidRPr="00BE24F3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br/>
      </w:r>
      <w:r w:rsidR="003D3A2E" w:rsidRPr="00BE24F3">
        <w:rPr>
          <w:rFonts w:ascii="Calibri" w:hAnsi="Calibri"/>
          <w:sz w:val="26"/>
          <w:szCs w:val="26"/>
        </w:rPr>
        <w:t>на 7,8–1,3% подешевшали овочі, яйця, макаронні вироби, цукор.</w:t>
      </w:r>
    </w:p>
    <w:p w:rsidR="000E456B" w:rsidRPr="00BE24F3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>Ціни на</w:t>
      </w:r>
      <w:r w:rsidRPr="00BE24F3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BE24F3">
        <w:rPr>
          <w:rFonts w:ascii="Calibri" w:hAnsi="Calibri"/>
          <w:sz w:val="26"/>
          <w:szCs w:val="26"/>
        </w:rPr>
        <w:t xml:space="preserve">підвищилися на </w:t>
      </w:r>
      <w:r w:rsidR="000821DC" w:rsidRPr="00BE24F3">
        <w:rPr>
          <w:rFonts w:ascii="Calibri" w:hAnsi="Calibri"/>
          <w:sz w:val="26"/>
          <w:szCs w:val="26"/>
        </w:rPr>
        <w:t>1,2</w:t>
      </w:r>
      <w:r w:rsidRPr="00BE24F3">
        <w:rPr>
          <w:rFonts w:ascii="Calibri" w:hAnsi="Calibri"/>
          <w:sz w:val="26"/>
          <w:szCs w:val="26"/>
        </w:rPr>
        <w:t xml:space="preserve">%, </w:t>
      </w:r>
      <w:r w:rsidR="003477CE" w:rsidRPr="00BE24F3">
        <w:rPr>
          <w:rFonts w:ascii="Calibri" w:hAnsi="Calibri"/>
          <w:sz w:val="26"/>
          <w:szCs w:val="26"/>
        </w:rPr>
        <w:t xml:space="preserve">за рахунок підвищення цін </w:t>
      </w:r>
      <w:r w:rsidR="001D0913" w:rsidRPr="00BE24F3">
        <w:rPr>
          <w:rFonts w:ascii="Calibri" w:hAnsi="Calibri"/>
          <w:sz w:val="26"/>
          <w:szCs w:val="26"/>
        </w:rPr>
        <w:t xml:space="preserve"> на </w:t>
      </w:r>
      <w:r w:rsidRPr="00BE24F3">
        <w:rPr>
          <w:rFonts w:ascii="Calibri" w:hAnsi="Calibri"/>
          <w:sz w:val="26"/>
          <w:szCs w:val="26"/>
        </w:rPr>
        <w:t>тютюнові вироби</w:t>
      </w:r>
      <w:r w:rsidR="003477CE" w:rsidRPr="00BE24F3">
        <w:rPr>
          <w:rFonts w:ascii="Calibri" w:hAnsi="Calibri"/>
          <w:sz w:val="26"/>
          <w:szCs w:val="26"/>
        </w:rPr>
        <w:t xml:space="preserve"> </w:t>
      </w:r>
      <w:r w:rsidRPr="00BE24F3">
        <w:rPr>
          <w:rFonts w:ascii="Calibri" w:hAnsi="Calibri"/>
          <w:sz w:val="26"/>
          <w:szCs w:val="26"/>
        </w:rPr>
        <w:t xml:space="preserve">– на </w:t>
      </w:r>
      <w:r w:rsidR="000821DC" w:rsidRPr="00BE24F3">
        <w:rPr>
          <w:rFonts w:ascii="Calibri" w:hAnsi="Calibri"/>
          <w:sz w:val="26"/>
          <w:szCs w:val="26"/>
        </w:rPr>
        <w:t>2,4</w:t>
      </w:r>
      <w:r w:rsidRPr="00BE24F3">
        <w:rPr>
          <w:rFonts w:ascii="Calibri" w:hAnsi="Calibri"/>
          <w:sz w:val="26"/>
          <w:szCs w:val="26"/>
        </w:rPr>
        <w:t xml:space="preserve">%. </w:t>
      </w:r>
    </w:p>
    <w:p w:rsidR="00C311F6" w:rsidRPr="00BE24F3" w:rsidRDefault="00C311F6" w:rsidP="00C311F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141331" w:rsidRPr="00BE24F3">
        <w:rPr>
          <w:rFonts w:ascii="Calibri" w:hAnsi="Calibri"/>
        </w:rPr>
        <w:t>подорожчали</w:t>
      </w:r>
      <w:r w:rsidRPr="00BE24F3">
        <w:rPr>
          <w:rFonts w:ascii="Calibri" w:hAnsi="Calibri"/>
        </w:rPr>
        <w:t xml:space="preserve"> на </w:t>
      </w:r>
      <w:r w:rsidR="005C7D11" w:rsidRPr="00BE24F3">
        <w:rPr>
          <w:rFonts w:ascii="Calibri" w:hAnsi="Calibri"/>
        </w:rPr>
        <w:t>5,8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>зокрема,</w:t>
      </w:r>
      <w:r w:rsidR="00141331" w:rsidRPr="00BE24F3">
        <w:rPr>
          <w:rFonts w:ascii="Calibri" w:hAnsi="Calibri"/>
        </w:rPr>
        <w:t xml:space="preserve"> </w:t>
      </w:r>
      <w:r w:rsidR="005C7D11" w:rsidRPr="00BE24F3">
        <w:rPr>
          <w:rFonts w:ascii="Calibri" w:hAnsi="Calibri"/>
        </w:rPr>
        <w:t xml:space="preserve">взуття – на 8,8%, </w:t>
      </w:r>
      <w:r w:rsidR="00141331" w:rsidRPr="00BE24F3">
        <w:rPr>
          <w:rFonts w:ascii="Calibri" w:hAnsi="Calibri"/>
        </w:rPr>
        <w:t xml:space="preserve">одяг – на </w:t>
      </w:r>
      <w:r w:rsidR="005C7D11" w:rsidRPr="00BE24F3">
        <w:rPr>
          <w:rFonts w:ascii="Calibri" w:hAnsi="Calibri"/>
        </w:rPr>
        <w:t>3,4</w:t>
      </w:r>
      <w:r w:rsidR="00141331" w:rsidRPr="00BE24F3">
        <w:rPr>
          <w:rFonts w:ascii="Calibri" w:hAnsi="Calibri"/>
        </w:rPr>
        <w:t>%</w:t>
      </w:r>
      <w:r w:rsidR="001D0913" w:rsidRPr="00BE24F3">
        <w:rPr>
          <w:rFonts w:ascii="Calibri" w:hAnsi="Calibri"/>
        </w:rPr>
        <w:t>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</w:rPr>
        <w:t>Зростання</w:t>
      </w:r>
      <w:r w:rsidR="00EE5ABB" w:rsidRPr="00BE24F3">
        <w:rPr>
          <w:rFonts w:ascii="Calibri" w:hAnsi="Calibri"/>
        </w:rPr>
        <w:t xml:space="preserve"> цін (тарифів) на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Pr="00BE24F3">
        <w:rPr>
          <w:rFonts w:ascii="Calibri" w:hAnsi="Calibri"/>
        </w:rPr>
        <w:t>0,7</w:t>
      </w:r>
      <w:r w:rsidR="001A2F8A" w:rsidRPr="00BE24F3">
        <w:rPr>
          <w:rFonts w:ascii="Calibri" w:hAnsi="Calibri"/>
        </w:rPr>
        <w:t xml:space="preserve">% відбулося за рахунок </w:t>
      </w:r>
      <w:r w:rsidRPr="00BE24F3">
        <w:rPr>
          <w:rFonts w:ascii="Calibri" w:hAnsi="Calibri"/>
        </w:rPr>
        <w:t>підвищення</w:t>
      </w:r>
      <w:r w:rsidR="00E974A7" w:rsidRPr="00BE24F3">
        <w:rPr>
          <w:rFonts w:ascii="Calibri" w:hAnsi="Calibri"/>
        </w:rPr>
        <w:t xml:space="preserve"> </w:t>
      </w:r>
      <w:r w:rsidRPr="00BE24F3">
        <w:rPr>
          <w:rFonts w:ascii="Calibri" w:hAnsi="Calibri"/>
        </w:rPr>
        <w:t>плати за оренду житла</w:t>
      </w:r>
      <w:r w:rsidR="00FB20FF" w:rsidRPr="00BE24F3">
        <w:rPr>
          <w:rFonts w:ascii="Calibri" w:hAnsi="Calibri"/>
        </w:rPr>
        <w:t xml:space="preserve"> на 7,3%,</w:t>
      </w:r>
      <w:r w:rsidR="00E974A7" w:rsidRPr="00BE24F3">
        <w:rPr>
          <w:rFonts w:ascii="Calibri" w:hAnsi="Calibri"/>
        </w:rPr>
        <w:t xml:space="preserve"> </w:t>
      </w:r>
      <w:r w:rsidR="00FB20FF" w:rsidRPr="00BE24F3">
        <w:rPr>
          <w:rFonts w:ascii="Calibri" w:hAnsi="Calibri"/>
        </w:rPr>
        <w:t xml:space="preserve">утримання та ремонт житла – на 1,4%. </w:t>
      </w:r>
      <w:r w:rsidRPr="00BE24F3">
        <w:rPr>
          <w:rFonts w:ascii="Calibri" w:hAnsi="Calibri"/>
        </w:rPr>
        <w:t>Разом з тим відбулося зниження цін на природний газ на 3,1%.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56515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986D3F" w:rsidP="00B67A25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414756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</w:t>
      </w:r>
      <w:r w:rsidR="00BE24F3">
        <w:rPr>
          <w:rFonts w:ascii="Calibri" w:hAnsi="Calibri"/>
          <w:sz w:val="26"/>
          <w:szCs w:val="26"/>
        </w:rPr>
        <w:t>0,5</w:t>
      </w:r>
      <w:r>
        <w:rPr>
          <w:rFonts w:ascii="Calibri" w:hAnsi="Calibri"/>
          <w:sz w:val="26"/>
          <w:szCs w:val="26"/>
        </w:rPr>
        <w:t xml:space="preserve">% в основному через </w:t>
      </w:r>
      <w:r w:rsidR="00304E9E">
        <w:rPr>
          <w:rFonts w:ascii="Calibri" w:hAnsi="Calibri"/>
          <w:sz w:val="26"/>
          <w:szCs w:val="26"/>
        </w:rPr>
        <w:t xml:space="preserve">здешевлення </w:t>
      </w:r>
      <w:r w:rsidR="00BE24F3">
        <w:rPr>
          <w:rFonts w:ascii="Calibri" w:hAnsi="Calibri"/>
          <w:sz w:val="26"/>
          <w:szCs w:val="26"/>
        </w:rPr>
        <w:t>автомобілів на 1,0% і транспортних послуг – на 0,6%.</w:t>
      </w:r>
    </w:p>
    <w:p w:rsidR="00DC6A30" w:rsidRPr="007C07FF" w:rsidRDefault="00DC6A30" w:rsidP="00DC6A30">
      <w:pPr>
        <w:ind w:firstLine="709"/>
        <w:jc w:val="both"/>
        <w:rPr>
          <w:rFonts w:ascii="Calibri" w:hAnsi="Calibri"/>
          <w:sz w:val="26"/>
          <w:szCs w:val="26"/>
        </w:rPr>
      </w:pPr>
      <w:r w:rsidRPr="00DC6A30">
        <w:rPr>
          <w:rFonts w:ascii="Calibri" w:hAnsi="Calibri"/>
          <w:sz w:val="26"/>
          <w:szCs w:val="26"/>
        </w:rPr>
        <w:t xml:space="preserve">Послуги </w:t>
      </w:r>
      <w:r w:rsidRPr="00DC6A30">
        <w:rPr>
          <w:rFonts w:ascii="Calibri" w:hAnsi="Calibri"/>
          <w:i/>
          <w:sz w:val="26"/>
          <w:szCs w:val="26"/>
        </w:rPr>
        <w:t>освіти</w:t>
      </w:r>
      <w:r w:rsidRPr="00DC6A30">
        <w:rPr>
          <w:rFonts w:ascii="Calibri" w:hAnsi="Calibri"/>
          <w:sz w:val="26"/>
          <w:szCs w:val="26"/>
        </w:rPr>
        <w:t xml:space="preserve"> подорожчали на 14,1% за рахунок підвищення плати за отримання вищої освіти – на 17,7%, навчання на курсах іноземної мови – на 16,4%, отримання середньої освіти – на 11,7%. Водночас знизилася плата за утримання дітей у дошкільних закладах на 7,2%.</w:t>
      </w:r>
    </w:p>
    <w:p w:rsidR="00BE24F3" w:rsidRDefault="00BE24F3" w:rsidP="00B67A25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4D4E64" w:rsidRDefault="004D4E64" w:rsidP="00EB045F">
      <w:pPr>
        <w:jc w:val="center"/>
        <w:rPr>
          <w:rFonts w:ascii="Calibri" w:hAnsi="Calibri"/>
          <w:sz w:val="20"/>
          <w:szCs w:val="20"/>
        </w:rPr>
      </w:pPr>
    </w:p>
    <w:p w:rsidR="004D4E64" w:rsidRDefault="004D4E64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E2C" w:rsidRDefault="006A5E2C">
      <w:r>
        <w:separator/>
      </w:r>
    </w:p>
  </w:endnote>
  <w:endnote w:type="continuationSeparator" w:id="0">
    <w:p w:rsidR="006A5E2C" w:rsidRDefault="006A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E2C" w:rsidRDefault="006A5E2C">
      <w:r>
        <w:separator/>
      </w:r>
    </w:p>
  </w:footnote>
  <w:footnote w:type="continuationSeparator" w:id="0">
    <w:p w:rsidR="006A5E2C" w:rsidRDefault="006A5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24E5"/>
    <w:rsid w:val="002A3BE9"/>
    <w:rsid w:val="002A496D"/>
    <w:rsid w:val="002A5422"/>
    <w:rsid w:val="002A653E"/>
    <w:rsid w:val="002A6D81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47F8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71C6"/>
    <w:rsid w:val="003B026D"/>
    <w:rsid w:val="003B09BF"/>
    <w:rsid w:val="003B0A14"/>
    <w:rsid w:val="003B3837"/>
    <w:rsid w:val="003B3889"/>
    <w:rsid w:val="003B436E"/>
    <w:rsid w:val="003B4A41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D06D8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6DF0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4E64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33BD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7055C"/>
    <w:rsid w:val="00670DEC"/>
    <w:rsid w:val="00673990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ED9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50B"/>
    <w:rsid w:val="0085191C"/>
    <w:rsid w:val="0085277E"/>
    <w:rsid w:val="00853B22"/>
    <w:rsid w:val="00853F91"/>
    <w:rsid w:val="0085423F"/>
    <w:rsid w:val="008571D3"/>
    <w:rsid w:val="008629F0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7406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20FF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772247368030379E-2"/>
                  <c:y val="-3.6545586122722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009086685899287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38024298440291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8541659890225823E-3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2019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2.8</c:v>
                </c:pt>
                <c:pt idx="1">
                  <c:v>2</c:v>
                </c:pt>
                <c:pt idx="2">
                  <c:v>1.4</c:v>
                </c:pt>
                <c:pt idx="3">
                  <c:v>0.9</c:v>
                </c:pt>
                <c:pt idx="4">
                  <c:v>1</c:v>
                </c:pt>
                <c:pt idx="5">
                  <c:v>1.3</c:v>
                </c:pt>
                <c:pt idx="6">
                  <c:v>1</c:v>
                </c:pt>
                <c:pt idx="7">
                  <c:v>0.6</c:v>
                </c:pt>
                <c:pt idx="8">
                  <c:v>0.6</c:v>
                </c:pt>
                <c:pt idx="9">
                  <c:v>-0.6</c:v>
                </c:pt>
                <c:pt idx="10">
                  <c:v>-0.6</c:v>
                </c:pt>
                <c:pt idx="11">
                  <c:v>-0.1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63408"/>
        <c:axId val="219663968"/>
      </c:lineChart>
      <c:catAx>
        <c:axId val="21966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3968"/>
        <c:crosses val="autoZero"/>
        <c:auto val="1"/>
        <c:lblAlgn val="ctr"/>
        <c:lblOffset val="100"/>
        <c:noMultiLvlLbl val="0"/>
      </c:catAx>
      <c:valAx>
        <c:axId val="2196639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34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8545833558633731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2.3715274993893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59E-2"/>
                  <c:y val="-4.7324270353016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1986269822125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76072350287694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439460735931771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  <c:pt idx="6">
                  <c:v>3.3</c:v>
                </c:pt>
                <c:pt idx="7">
                  <c:v>3.2</c:v>
                </c:pt>
                <c:pt idx="8">
                  <c:v>3.9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66208"/>
        <c:axId val="219666768"/>
      </c:lineChart>
      <c:catAx>
        <c:axId val="21966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6768"/>
        <c:crossesAt val="0"/>
        <c:auto val="1"/>
        <c:lblAlgn val="ctr"/>
        <c:lblOffset val="100"/>
        <c:noMultiLvlLbl val="0"/>
      </c:catAx>
      <c:valAx>
        <c:axId val="219666768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6208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689758482733278E-2"/>
                  <c:y val="-3.135551072985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660751913053123E-2"/>
                  <c:y val="-4.312483203232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865082373427385E-2"/>
                  <c:y val="-3.5278617830676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128928938538979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9.3135851186564676E-3"/>
                  <c:y val="3.141420288332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2019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2.4</c:v>
                </c:pt>
                <c:pt idx="1">
                  <c:v>1.6</c:v>
                </c:pt>
                <c:pt idx="2">
                  <c:v>1</c:v>
                </c:pt>
                <c:pt idx="3">
                  <c:v>1.7</c:v>
                </c:pt>
                <c:pt idx="4">
                  <c:v>1.8</c:v>
                </c:pt>
                <c:pt idx="5">
                  <c:v>1.5</c:v>
                </c:pt>
                <c:pt idx="6">
                  <c:v>0.4</c:v>
                </c:pt>
                <c:pt idx="7">
                  <c:v>0.8</c:v>
                </c:pt>
                <c:pt idx="8">
                  <c:v>1</c:v>
                </c:pt>
                <c:pt idx="9">
                  <c:v>-0.8</c:v>
                </c:pt>
                <c:pt idx="10">
                  <c:v>-0.5</c:v>
                </c:pt>
                <c:pt idx="11">
                  <c:v>-0.1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69008"/>
        <c:axId val="219669568"/>
      </c:lineChart>
      <c:catAx>
        <c:axId val="219669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9568"/>
        <c:crosses val="autoZero"/>
        <c:auto val="1"/>
        <c:lblAlgn val="ctr"/>
        <c:lblOffset val="100"/>
        <c:noMultiLvlLbl val="0"/>
      </c:catAx>
      <c:valAx>
        <c:axId val="21966956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6900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2399252157270208E-3"/>
                  <c:y val="-4.029258452488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23756481661E-2"/>
                  <c:y val="-3.6260139172592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0586176727909E-2"/>
                  <c:y val="2.34033716721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291405881957063E-2"/>
                  <c:y val="-3.626013917259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1284086674907495E-3"/>
                  <c:y val="-3.2501292559097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545173410547022E-2"/>
                  <c:y val="-3.2351779493655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4227822835466395E-3"/>
                  <c:y val="3.4477848503597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463764262112639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2019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0.3</c:v>
                </c:pt>
                <c:pt idx="2">
                  <c:v>6.2</c:v>
                </c:pt>
                <c:pt idx="3">
                  <c:v>0.9</c:v>
                </c:pt>
                <c:pt idx="4">
                  <c:v>4.4000000000000004</c:v>
                </c:pt>
                <c:pt idx="5">
                  <c:v>0.1</c:v>
                </c:pt>
                <c:pt idx="6">
                  <c:v>0</c:v>
                </c:pt>
                <c:pt idx="7">
                  <c:v>0.1</c:v>
                </c:pt>
                <c:pt idx="8">
                  <c:v>-1.7</c:v>
                </c:pt>
                <c:pt idx="9">
                  <c:v>-1.7</c:v>
                </c:pt>
                <c:pt idx="10">
                  <c:v>-2.6</c:v>
                </c:pt>
                <c:pt idx="11">
                  <c:v>-0.9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71808"/>
        <c:axId val="219672368"/>
      </c:lineChart>
      <c:catAx>
        <c:axId val="219671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72368"/>
        <c:crosses val="autoZero"/>
        <c:auto val="1"/>
        <c:lblAlgn val="ctr"/>
        <c:lblOffset val="100"/>
        <c:noMultiLvlLbl val="0"/>
      </c:catAx>
      <c:valAx>
        <c:axId val="219672368"/>
        <c:scaling>
          <c:orientation val="minMax"/>
          <c:max val="8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7180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65287724049579E-2"/>
                  <c:y val="3.06185371406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59397918036055E-2"/>
                  <c:y val="-4.497330952571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5243255085906748E-3"/>
                  <c:y val="1.668089681560797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784649320779253E-2"/>
                  <c:y val="4.5077159029819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243362430852781E-2"/>
                  <c:y val="-4.471942889668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7339499508589079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520860554515834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2019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2.9</c:v>
                </c:pt>
                <c:pt idx="1">
                  <c:v>3.2</c:v>
                </c:pt>
                <c:pt idx="2">
                  <c:v>0.6</c:v>
                </c:pt>
                <c:pt idx="3">
                  <c:v>-2.4</c:v>
                </c:pt>
                <c:pt idx="4">
                  <c:v>-1.7</c:v>
                </c:pt>
                <c:pt idx="5">
                  <c:v>4</c:v>
                </c:pt>
                <c:pt idx="6">
                  <c:v>1.5</c:v>
                </c:pt>
                <c:pt idx="7">
                  <c:v>1.2</c:v>
                </c:pt>
                <c:pt idx="8">
                  <c:v>1.6</c:v>
                </c:pt>
                <c:pt idx="9">
                  <c:v>0</c:v>
                </c:pt>
                <c:pt idx="10">
                  <c:v>-1.8</c:v>
                </c:pt>
                <c:pt idx="11">
                  <c:v>-0.7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5759200"/>
        <c:axId val="315759760"/>
      </c:lineChart>
      <c:catAx>
        <c:axId val="31575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759760"/>
        <c:crosses val="autoZero"/>
        <c:auto val="1"/>
        <c:lblAlgn val="ctr"/>
        <c:lblOffset val="100"/>
        <c:noMultiLvlLbl val="0"/>
      </c:catAx>
      <c:valAx>
        <c:axId val="315759760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75920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F89F6-4B52-4214-A2D9-CCE3B217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6202</TotalTime>
  <Pages>4</Pages>
  <Words>637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630</cp:revision>
  <cp:lastPrinted>2019-01-14T07:13:00Z</cp:lastPrinted>
  <dcterms:created xsi:type="dcterms:W3CDTF">2016-07-12T09:45:00Z</dcterms:created>
  <dcterms:modified xsi:type="dcterms:W3CDTF">2019-10-15T12:28:00Z</dcterms:modified>
</cp:coreProperties>
</file>